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D3E74" w14:textId="72F786CD" w:rsidR="00E74962" w:rsidRDefault="00AE1A13" w:rsidP="00AB77C7">
      <w:pPr>
        <w:autoSpaceDE w:val="0"/>
        <w:autoSpaceDN w:val="0"/>
        <w:adjustRightInd w:val="0"/>
        <w:spacing w:after="0" w:line="240" w:lineRule="auto"/>
        <w:jc w:val="left"/>
        <w:rPr>
          <w:rFonts w:ascii="Calibri" w:hAnsi="Calibri" w:cs="Calibri"/>
          <w:b/>
          <w:color w:val="000000"/>
          <w:sz w:val="32"/>
        </w:rPr>
      </w:pPr>
      <w:r w:rsidRPr="00AE1A13">
        <w:rPr>
          <w:rFonts w:ascii="Calibri" w:hAnsi="Calibri" w:cs="Calibri"/>
          <w:b/>
          <w:noProof/>
          <w:color w:val="000000"/>
          <w:sz w:val="32"/>
          <w:lang w:eastAsia="de-DE"/>
        </w:rPr>
        <w:drawing>
          <wp:anchor distT="0" distB="0" distL="114300" distR="114300" simplePos="0" relativeHeight="251658240" behindDoc="1" locked="0" layoutInCell="1" allowOverlap="1" wp14:anchorId="72652627" wp14:editId="50A0ADA9">
            <wp:simplePos x="0" y="0"/>
            <wp:positionH relativeFrom="column">
              <wp:posOffset>4260959</wp:posOffset>
            </wp:positionH>
            <wp:positionV relativeFrom="paragraph">
              <wp:posOffset>105410</wp:posOffset>
            </wp:positionV>
            <wp:extent cx="1495425" cy="652780"/>
            <wp:effectExtent l="0" t="0" r="9525" b="0"/>
            <wp:wrapTight wrapText="bothSides">
              <wp:wrapPolygon edited="0">
                <wp:start x="0" y="0"/>
                <wp:lineTo x="0" y="20802"/>
                <wp:lineTo x="21462" y="20802"/>
                <wp:lineTo x="21462" y="0"/>
                <wp:lineTo x="0" y="0"/>
              </wp:wrapPolygon>
            </wp:wrapTight>
            <wp:docPr id="3" name="Grafik 3" descr="D:\X\Vereinsfuehrung\Organisation\XBRL_Logo_2014_(D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X\Vereinsfuehrung\Organisation\XBRL_Logo_2014_(Draf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A13">
        <w:rPr>
          <w:rFonts w:ascii="Calibri" w:hAnsi="Calibri" w:cs="Calibri"/>
          <w:b/>
          <w:color w:val="000000"/>
          <w:sz w:val="32"/>
        </w:rPr>
        <w:t xml:space="preserve">Begleitschreiben </w:t>
      </w:r>
      <w:r w:rsidR="00290321">
        <w:rPr>
          <w:rFonts w:ascii="Calibri" w:hAnsi="Calibri" w:cs="Calibri"/>
          <w:b/>
          <w:color w:val="000000"/>
          <w:sz w:val="32"/>
        </w:rPr>
        <w:t>zur</w:t>
      </w:r>
      <w:r w:rsidRPr="00AE1A13">
        <w:rPr>
          <w:rFonts w:ascii="Calibri" w:hAnsi="Calibri" w:cs="Calibri"/>
          <w:b/>
          <w:color w:val="000000"/>
          <w:sz w:val="32"/>
        </w:rPr>
        <w:t xml:space="preserve"> </w:t>
      </w:r>
    </w:p>
    <w:p w14:paraId="475D9F81" w14:textId="153931D4" w:rsidR="00234D27" w:rsidRPr="0098278B" w:rsidRDefault="0098278B" w:rsidP="00AB77C7">
      <w:pPr>
        <w:autoSpaceDE w:val="0"/>
        <w:autoSpaceDN w:val="0"/>
        <w:adjustRightInd w:val="0"/>
        <w:spacing w:after="0" w:line="240" w:lineRule="auto"/>
        <w:jc w:val="left"/>
        <w:rPr>
          <w:rFonts w:eastAsia="Times New Roman" w:cs="Tahoma"/>
          <w:b/>
          <w:sz w:val="8"/>
          <w:szCs w:val="20"/>
        </w:rPr>
      </w:pPr>
      <w:r w:rsidRPr="0098278B">
        <w:rPr>
          <w:rFonts w:ascii="Calibri" w:hAnsi="Calibri" w:cs="Calibri"/>
          <w:b/>
          <w:color w:val="000000"/>
          <w:sz w:val="32"/>
        </w:rPr>
        <w:t>HGB-/E-Bilanz-Taxonomie</w:t>
      </w:r>
      <w:r w:rsidR="00B55C95">
        <w:rPr>
          <w:rFonts w:ascii="Calibri" w:hAnsi="Calibri" w:cs="Calibri"/>
          <w:b/>
          <w:color w:val="000000"/>
          <w:sz w:val="32"/>
        </w:rPr>
        <w:t>-Version </w:t>
      </w:r>
      <w:r w:rsidRPr="0098278B">
        <w:rPr>
          <w:rFonts w:ascii="Calibri" w:hAnsi="Calibri" w:cs="Calibri"/>
          <w:b/>
          <w:color w:val="000000"/>
          <w:sz w:val="32"/>
        </w:rPr>
        <w:t>6.</w:t>
      </w:r>
      <w:r w:rsidR="00BC4F43">
        <w:rPr>
          <w:rFonts w:ascii="Calibri" w:hAnsi="Calibri" w:cs="Calibri"/>
          <w:b/>
          <w:color w:val="000000"/>
          <w:sz w:val="32"/>
        </w:rPr>
        <w:t>3</w:t>
      </w:r>
    </w:p>
    <w:p w14:paraId="1A6A7F0B" w14:textId="77777777" w:rsidR="0098278B" w:rsidRPr="0098278B" w:rsidRDefault="0098278B" w:rsidP="00AB77C7">
      <w:pPr>
        <w:pBdr>
          <w:bottom w:val="single" w:sz="6" w:space="1" w:color="auto"/>
        </w:pBdr>
        <w:autoSpaceDE w:val="0"/>
        <w:autoSpaceDN w:val="0"/>
        <w:adjustRightInd w:val="0"/>
        <w:spacing w:line="360" w:lineRule="auto"/>
        <w:jc w:val="left"/>
        <w:rPr>
          <w:rFonts w:eastAsia="Times New Roman" w:cs="Tahoma"/>
          <w:b/>
          <w:sz w:val="8"/>
          <w:szCs w:val="20"/>
        </w:rPr>
      </w:pPr>
    </w:p>
    <w:p w14:paraId="4A197B17" w14:textId="7BA778F7" w:rsidR="00415420" w:rsidRDefault="00415420" w:rsidP="00AB77C7">
      <w:pPr>
        <w:autoSpaceDE w:val="0"/>
        <w:autoSpaceDN w:val="0"/>
        <w:adjustRightInd w:val="0"/>
        <w:spacing w:after="0" w:line="240" w:lineRule="auto"/>
        <w:jc w:val="left"/>
        <w:rPr>
          <w:rFonts w:eastAsia="Times New Roman" w:cs="Calibri"/>
          <w:b/>
          <w:color w:val="000000"/>
          <w:szCs w:val="20"/>
        </w:rPr>
      </w:pPr>
    </w:p>
    <w:p w14:paraId="4496F37B" w14:textId="029881A5" w:rsidR="00013AEA" w:rsidRDefault="00013AEA" w:rsidP="00AB77C7">
      <w:pPr>
        <w:jc w:val="left"/>
        <w:rPr>
          <w:rFonts w:eastAsia="Times New Roman" w:cs="Calibri"/>
          <w:b/>
          <w:color w:val="000000"/>
          <w:szCs w:val="20"/>
        </w:rPr>
      </w:pPr>
    </w:p>
    <w:p w14:paraId="3989B2AD" w14:textId="680F7303" w:rsidR="00CB45D7" w:rsidRDefault="00CB45D7" w:rsidP="00AB77C7">
      <w:pPr>
        <w:autoSpaceDE w:val="0"/>
        <w:autoSpaceDN w:val="0"/>
        <w:adjustRightInd w:val="0"/>
        <w:spacing w:after="0" w:line="240" w:lineRule="auto"/>
        <w:jc w:val="left"/>
        <w:rPr>
          <w:rFonts w:asciiTheme="majorHAnsi" w:eastAsiaTheme="majorEastAsia" w:hAnsiTheme="majorHAnsi" w:cstheme="majorBidi"/>
          <w:b/>
          <w:bCs/>
          <w:color w:val="365F91" w:themeColor="accent1" w:themeShade="BF"/>
          <w:sz w:val="28"/>
          <w:szCs w:val="28"/>
          <w:lang w:eastAsia="de-DE"/>
        </w:rPr>
      </w:pPr>
    </w:p>
    <w:sdt>
      <w:sdtPr>
        <w:rPr>
          <w:rFonts w:asciiTheme="minorHAnsi" w:eastAsiaTheme="minorHAnsi" w:hAnsiTheme="minorHAnsi" w:cstheme="minorBidi"/>
          <w:b w:val="0"/>
          <w:bCs w:val="0"/>
          <w:color w:val="auto"/>
          <w:sz w:val="22"/>
          <w:szCs w:val="22"/>
          <w:lang w:eastAsia="en-US"/>
        </w:rPr>
        <w:id w:val="32936325"/>
        <w:docPartObj>
          <w:docPartGallery w:val="Table of Contents"/>
          <w:docPartUnique/>
        </w:docPartObj>
      </w:sdtPr>
      <w:sdtEndPr/>
      <w:sdtContent>
        <w:p w14:paraId="2A8A1BBA" w14:textId="32C62CB4" w:rsidR="00DD164F" w:rsidRDefault="00DD164F" w:rsidP="00AB77C7">
          <w:pPr>
            <w:pStyle w:val="Inhaltsverzeichnisberschrift"/>
            <w:ind w:left="851" w:hanging="425"/>
            <w:jc w:val="left"/>
          </w:pPr>
          <w:r>
            <w:t>Inhalt</w:t>
          </w:r>
        </w:p>
        <w:p w14:paraId="77ADCF74" w14:textId="77777777" w:rsidR="002030F8" w:rsidRPr="002030F8" w:rsidRDefault="002030F8" w:rsidP="002030F8">
          <w:pPr>
            <w:rPr>
              <w:lang w:eastAsia="de-DE"/>
            </w:rPr>
          </w:pPr>
        </w:p>
        <w:p w14:paraId="167FB543" w14:textId="12981F39" w:rsidR="005B5879" w:rsidRDefault="00DD164F">
          <w:pPr>
            <w:pStyle w:val="Verzeichnis1"/>
            <w:tabs>
              <w:tab w:val="left" w:pos="851"/>
            </w:tabs>
            <w:rPr>
              <w:rFonts w:eastAsiaTheme="minorEastAsia"/>
              <w:b w:val="0"/>
              <w:lang w:eastAsia="de-DE"/>
            </w:rPr>
          </w:pPr>
          <w:r>
            <w:fldChar w:fldCharType="begin"/>
          </w:r>
          <w:r>
            <w:instrText xml:space="preserve"> TOC \o "1-3" \h \z \u </w:instrText>
          </w:r>
          <w:r>
            <w:fldChar w:fldCharType="separate"/>
          </w:r>
          <w:hyperlink w:anchor="_Toc1458188" w:history="1">
            <w:r w:rsidR="005B5879" w:rsidRPr="00D86190">
              <w:rPr>
                <w:rStyle w:val="Hyperlink"/>
              </w:rPr>
              <w:t>1.</w:t>
            </w:r>
            <w:r w:rsidR="005B5879">
              <w:rPr>
                <w:rFonts w:eastAsiaTheme="minorEastAsia"/>
                <w:b w:val="0"/>
                <w:lang w:eastAsia="de-DE"/>
              </w:rPr>
              <w:tab/>
            </w:r>
            <w:r w:rsidR="005B5879" w:rsidRPr="00D86190">
              <w:rPr>
                <w:rStyle w:val="Hyperlink"/>
              </w:rPr>
              <w:t>Aktuelle handelsrechtliche und steuerliche Themen der Taxonomie-Version 6.3</w:t>
            </w:r>
            <w:r w:rsidR="005B5879">
              <w:rPr>
                <w:webHidden/>
              </w:rPr>
              <w:tab/>
            </w:r>
            <w:r w:rsidR="005B5879">
              <w:rPr>
                <w:webHidden/>
              </w:rPr>
              <w:fldChar w:fldCharType="begin"/>
            </w:r>
            <w:r w:rsidR="005B5879">
              <w:rPr>
                <w:webHidden/>
              </w:rPr>
              <w:instrText xml:space="preserve"> PAGEREF _Toc1458188 \h </w:instrText>
            </w:r>
            <w:r w:rsidR="005B5879">
              <w:rPr>
                <w:webHidden/>
              </w:rPr>
            </w:r>
            <w:r w:rsidR="005B5879">
              <w:rPr>
                <w:webHidden/>
              </w:rPr>
              <w:fldChar w:fldCharType="separate"/>
            </w:r>
            <w:r w:rsidR="00E8768D">
              <w:rPr>
                <w:webHidden/>
              </w:rPr>
              <w:t>2</w:t>
            </w:r>
            <w:r w:rsidR="005B5879">
              <w:rPr>
                <w:webHidden/>
              </w:rPr>
              <w:fldChar w:fldCharType="end"/>
            </w:r>
          </w:hyperlink>
        </w:p>
        <w:p w14:paraId="3C597B25" w14:textId="334C9C66" w:rsidR="005B5879" w:rsidRDefault="00257A70" w:rsidP="005B5879">
          <w:pPr>
            <w:pStyle w:val="Verzeichnis2"/>
            <w:rPr>
              <w:rFonts w:eastAsiaTheme="minorEastAsia"/>
              <w:noProof/>
              <w:lang w:eastAsia="de-DE"/>
            </w:rPr>
          </w:pPr>
          <w:hyperlink w:anchor="_Toc1458189" w:history="1">
            <w:r w:rsidR="005B5879" w:rsidRPr="00D86190">
              <w:rPr>
                <w:rStyle w:val="Hyperlink"/>
                <w:rFonts w:ascii="Calibri" w:hAnsi="Calibri" w:cs="Calibri"/>
                <w:b/>
                <w:noProof/>
              </w:rPr>
              <w:t>1.1</w:t>
            </w:r>
            <w:r w:rsidR="005B5879">
              <w:rPr>
                <w:rFonts w:eastAsiaTheme="minorEastAsia"/>
                <w:noProof/>
                <w:lang w:eastAsia="de-DE"/>
              </w:rPr>
              <w:tab/>
            </w:r>
            <w:r w:rsidR="005B5879" w:rsidRPr="00D86190">
              <w:rPr>
                <w:rStyle w:val="Hyperlink"/>
                <w:rFonts w:ascii="Calibri" w:hAnsi="Calibri" w:cs="Calibri"/>
                <w:b/>
                <w:noProof/>
              </w:rPr>
              <w:t>Allgemeine und handelsrechtliche Anpassungen</w:t>
            </w:r>
            <w:r w:rsidR="005B5879">
              <w:rPr>
                <w:noProof/>
                <w:webHidden/>
              </w:rPr>
              <w:tab/>
            </w:r>
            <w:r w:rsidR="005B5879">
              <w:rPr>
                <w:noProof/>
                <w:webHidden/>
              </w:rPr>
              <w:fldChar w:fldCharType="begin"/>
            </w:r>
            <w:r w:rsidR="005B5879">
              <w:rPr>
                <w:noProof/>
                <w:webHidden/>
              </w:rPr>
              <w:instrText xml:space="preserve"> PAGEREF _Toc1458189 \h </w:instrText>
            </w:r>
            <w:r w:rsidR="005B5879">
              <w:rPr>
                <w:noProof/>
                <w:webHidden/>
              </w:rPr>
            </w:r>
            <w:r w:rsidR="005B5879">
              <w:rPr>
                <w:noProof/>
                <w:webHidden/>
              </w:rPr>
              <w:fldChar w:fldCharType="separate"/>
            </w:r>
            <w:r w:rsidR="00E8768D">
              <w:rPr>
                <w:noProof/>
                <w:webHidden/>
              </w:rPr>
              <w:t>2</w:t>
            </w:r>
            <w:r w:rsidR="005B5879">
              <w:rPr>
                <w:noProof/>
                <w:webHidden/>
              </w:rPr>
              <w:fldChar w:fldCharType="end"/>
            </w:r>
          </w:hyperlink>
        </w:p>
        <w:p w14:paraId="4FD60FEF" w14:textId="5AFB1330" w:rsidR="005B5879" w:rsidRDefault="00257A70" w:rsidP="005B5879">
          <w:pPr>
            <w:pStyle w:val="Verzeichnis3"/>
            <w:rPr>
              <w:noProof/>
            </w:rPr>
          </w:pPr>
          <w:hyperlink w:anchor="_Toc1458190" w:history="1">
            <w:r w:rsidR="005B5879" w:rsidRPr="00D86190">
              <w:rPr>
                <w:rStyle w:val="Hyperlink"/>
                <w:rFonts w:ascii="Calibri" w:hAnsi="Calibri" w:cs="Calibri"/>
                <w:b/>
                <w:noProof/>
              </w:rPr>
              <w:t>1.1.1</w:t>
            </w:r>
            <w:r w:rsidR="005B5879">
              <w:rPr>
                <w:noProof/>
              </w:rPr>
              <w:tab/>
            </w:r>
            <w:r w:rsidR="005B5879" w:rsidRPr="00D86190">
              <w:rPr>
                <w:rStyle w:val="Hyperlink"/>
                <w:rFonts w:ascii="Calibri" w:hAnsi="Calibri" w:cs="Calibri"/>
                <w:b/>
                <w:noProof/>
              </w:rPr>
              <w:t>Global Common Document (GCD-Modul)</w:t>
            </w:r>
            <w:r w:rsidR="005B5879">
              <w:rPr>
                <w:noProof/>
                <w:webHidden/>
              </w:rPr>
              <w:tab/>
            </w:r>
            <w:r w:rsidR="005B5879">
              <w:rPr>
                <w:noProof/>
                <w:webHidden/>
              </w:rPr>
              <w:fldChar w:fldCharType="begin"/>
            </w:r>
            <w:r w:rsidR="005B5879">
              <w:rPr>
                <w:noProof/>
                <w:webHidden/>
              </w:rPr>
              <w:instrText xml:space="preserve"> PAGEREF _Toc1458190 \h </w:instrText>
            </w:r>
            <w:r w:rsidR="005B5879">
              <w:rPr>
                <w:noProof/>
                <w:webHidden/>
              </w:rPr>
            </w:r>
            <w:r w:rsidR="005B5879">
              <w:rPr>
                <w:noProof/>
                <w:webHidden/>
              </w:rPr>
              <w:fldChar w:fldCharType="separate"/>
            </w:r>
            <w:r w:rsidR="00E8768D">
              <w:rPr>
                <w:noProof/>
                <w:webHidden/>
              </w:rPr>
              <w:t>2</w:t>
            </w:r>
            <w:r w:rsidR="005B5879">
              <w:rPr>
                <w:noProof/>
                <w:webHidden/>
              </w:rPr>
              <w:fldChar w:fldCharType="end"/>
            </w:r>
          </w:hyperlink>
        </w:p>
        <w:p w14:paraId="622E2754" w14:textId="2F28EE26" w:rsidR="005B5879" w:rsidRDefault="00257A70" w:rsidP="005B5879">
          <w:pPr>
            <w:pStyle w:val="Verzeichnis3"/>
            <w:rPr>
              <w:noProof/>
            </w:rPr>
          </w:pPr>
          <w:hyperlink w:anchor="_Toc1458191" w:history="1">
            <w:r w:rsidR="005B5879" w:rsidRPr="00D86190">
              <w:rPr>
                <w:rStyle w:val="Hyperlink"/>
                <w:rFonts w:ascii="Calibri" w:hAnsi="Calibri" w:cs="Calibri"/>
                <w:b/>
                <w:noProof/>
              </w:rPr>
              <w:t>1.1.2</w:t>
            </w:r>
            <w:r w:rsidR="005B5879">
              <w:rPr>
                <w:noProof/>
              </w:rPr>
              <w:tab/>
            </w:r>
            <w:r w:rsidR="005B5879" w:rsidRPr="00D86190">
              <w:rPr>
                <w:rStyle w:val="Hyperlink"/>
                <w:rFonts w:ascii="Calibri" w:hAnsi="Calibri" w:cs="Calibri"/>
                <w:b/>
                <w:noProof/>
              </w:rPr>
              <w:t>Kerntaxonomie (GAAP-Modul) und Branchentaxonomie (BRA-Modul)</w:t>
            </w:r>
            <w:r w:rsidR="005B5879">
              <w:rPr>
                <w:noProof/>
                <w:webHidden/>
              </w:rPr>
              <w:tab/>
            </w:r>
            <w:r w:rsidR="005B5879">
              <w:rPr>
                <w:noProof/>
                <w:webHidden/>
              </w:rPr>
              <w:fldChar w:fldCharType="begin"/>
            </w:r>
            <w:r w:rsidR="005B5879">
              <w:rPr>
                <w:noProof/>
                <w:webHidden/>
              </w:rPr>
              <w:instrText xml:space="preserve"> PAGEREF _Toc1458191 \h </w:instrText>
            </w:r>
            <w:r w:rsidR="005B5879">
              <w:rPr>
                <w:noProof/>
                <w:webHidden/>
              </w:rPr>
            </w:r>
            <w:r w:rsidR="005B5879">
              <w:rPr>
                <w:noProof/>
                <w:webHidden/>
              </w:rPr>
              <w:fldChar w:fldCharType="separate"/>
            </w:r>
            <w:r w:rsidR="00E8768D">
              <w:rPr>
                <w:noProof/>
                <w:webHidden/>
              </w:rPr>
              <w:t>2</w:t>
            </w:r>
            <w:r w:rsidR="005B5879">
              <w:rPr>
                <w:noProof/>
                <w:webHidden/>
              </w:rPr>
              <w:fldChar w:fldCharType="end"/>
            </w:r>
          </w:hyperlink>
        </w:p>
        <w:p w14:paraId="1FA7A3C0" w14:textId="7619B89B" w:rsidR="005B5879" w:rsidRDefault="00257A70" w:rsidP="005B5879">
          <w:pPr>
            <w:pStyle w:val="Verzeichnis2"/>
            <w:rPr>
              <w:rFonts w:eastAsiaTheme="minorEastAsia"/>
              <w:noProof/>
              <w:lang w:eastAsia="de-DE"/>
            </w:rPr>
          </w:pPr>
          <w:hyperlink w:anchor="_Toc1458192" w:history="1">
            <w:r w:rsidR="005B5879" w:rsidRPr="00D86190">
              <w:rPr>
                <w:rStyle w:val="Hyperlink"/>
                <w:rFonts w:ascii="Calibri" w:hAnsi="Calibri" w:cs="Calibri"/>
                <w:b/>
                <w:noProof/>
              </w:rPr>
              <w:t>1.2</w:t>
            </w:r>
            <w:r w:rsidR="005B5879">
              <w:rPr>
                <w:rFonts w:eastAsiaTheme="minorEastAsia"/>
                <w:noProof/>
                <w:lang w:eastAsia="de-DE"/>
              </w:rPr>
              <w:tab/>
            </w:r>
            <w:r w:rsidR="005B5879" w:rsidRPr="00D86190">
              <w:rPr>
                <w:rStyle w:val="Hyperlink"/>
                <w:rFonts w:ascii="Calibri" w:hAnsi="Calibri" w:cs="Calibri"/>
                <w:b/>
                <w:noProof/>
              </w:rPr>
              <w:t>Spezifizierungen der Finanzverwaltung</w:t>
            </w:r>
            <w:r w:rsidR="005B5879">
              <w:rPr>
                <w:noProof/>
                <w:webHidden/>
              </w:rPr>
              <w:tab/>
            </w:r>
            <w:r w:rsidR="005B5879">
              <w:rPr>
                <w:noProof/>
                <w:webHidden/>
              </w:rPr>
              <w:fldChar w:fldCharType="begin"/>
            </w:r>
            <w:r w:rsidR="005B5879">
              <w:rPr>
                <w:noProof/>
                <w:webHidden/>
              </w:rPr>
              <w:instrText xml:space="preserve"> PAGEREF _Toc1458192 \h </w:instrText>
            </w:r>
            <w:r w:rsidR="005B5879">
              <w:rPr>
                <w:noProof/>
                <w:webHidden/>
              </w:rPr>
            </w:r>
            <w:r w:rsidR="005B5879">
              <w:rPr>
                <w:noProof/>
                <w:webHidden/>
              </w:rPr>
              <w:fldChar w:fldCharType="separate"/>
            </w:r>
            <w:r w:rsidR="00E8768D">
              <w:rPr>
                <w:noProof/>
                <w:webHidden/>
              </w:rPr>
              <w:t>3</w:t>
            </w:r>
            <w:r w:rsidR="005B5879">
              <w:rPr>
                <w:noProof/>
                <w:webHidden/>
              </w:rPr>
              <w:fldChar w:fldCharType="end"/>
            </w:r>
          </w:hyperlink>
        </w:p>
        <w:p w14:paraId="7D41B53E" w14:textId="53CC10B6" w:rsidR="005B5879" w:rsidRDefault="00257A70" w:rsidP="005B5879">
          <w:pPr>
            <w:pStyle w:val="Verzeichnis3"/>
            <w:rPr>
              <w:noProof/>
            </w:rPr>
          </w:pPr>
          <w:hyperlink w:anchor="_Toc1458193" w:history="1">
            <w:r w:rsidR="005B5879" w:rsidRPr="00D86190">
              <w:rPr>
                <w:rStyle w:val="Hyperlink"/>
                <w:rFonts w:ascii="Calibri" w:hAnsi="Calibri" w:cs="Calibri"/>
                <w:b/>
                <w:noProof/>
              </w:rPr>
              <w:t>1.2.1</w:t>
            </w:r>
            <w:r w:rsidR="005B5879">
              <w:rPr>
                <w:noProof/>
              </w:rPr>
              <w:tab/>
            </w:r>
            <w:r w:rsidR="005B5879" w:rsidRPr="00D86190">
              <w:rPr>
                <w:rStyle w:val="Hyperlink"/>
                <w:rFonts w:ascii="Calibri" w:hAnsi="Calibri" w:cs="Calibri"/>
                <w:b/>
                <w:noProof/>
              </w:rPr>
              <w:t>Global Common Document (GCD-Modul)</w:t>
            </w:r>
            <w:r w:rsidR="005B5879">
              <w:rPr>
                <w:noProof/>
                <w:webHidden/>
              </w:rPr>
              <w:tab/>
            </w:r>
            <w:r w:rsidR="005B5879">
              <w:rPr>
                <w:noProof/>
                <w:webHidden/>
              </w:rPr>
              <w:fldChar w:fldCharType="begin"/>
            </w:r>
            <w:r w:rsidR="005B5879">
              <w:rPr>
                <w:noProof/>
                <w:webHidden/>
              </w:rPr>
              <w:instrText xml:space="preserve"> PAGEREF _Toc1458193 \h </w:instrText>
            </w:r>
            <w:r w:rsidR="005B5879">
              <w:rPr>
                <w:noProof/>
                <w:webHidden/>
              </w:rPr>
            </w:r>
            <w:r w:rsidR="005B5879">
              <w:rPr>
                <w:noProof/>
                <w:webHidden/>
              </w:rPr>
              <w:fldChar w:fldCharType="separate"/>
            </w:r>
            <w:r w:rsidR="00E8768D">
              <w:rPr>
                <w:noProof/>
                <w:webHidden/>
              </w:rPr>
              <w:t>3</w:t>
            </w:r>
            <w:r w:rsidR="005B5879">
              <w:rPr>
                <w:noProof/>
                <w:webHidden/>
              </w:rPr>
              <w:fldChar w:fldCharType="end"/>
            </w:r>
          </w:hyperlink>
        </w:p>
        <w:p w14:paraId="5CD30A13" w14:textId="56AA0070" w:rsidR="005B5879" w:rsidRDefault="00257A70" w:rsidP="005B5879">
          <w:pPr>
            <w:pStyle w:val="Verzeichnis3"/>
            <w:rPr>
              <w:noProof/>
            </w:rPr>
          </w:pPr>
          <w:hyperlink w:anchor="_Toc1458194" w:history="1">
            <w:r w:rsidR="005B5879" w:rsidRPr="00D86190">
              <w:rPr>
                <w:rStyle w:val="Hyperlink"/>
                <w:rFonts w:ascii="Calibri" w:hAnsi="Calibri" w:cs="Calibri"/>
                <w:b/>
                <w:noProof/>
              </w:rPr>
              <w:t>1.2.2</w:t>
            </w:r>
            <w:r w:rsidR="005B5879">
              <w:rPr>
                <w:noProof/>
              </w:rPr>
              <w:tab/>
            </w:r>
            <w:r w:rsidR="005B5879" w:rsidRPr="00D86190">
              <w:rPr>
                <w:rStyle w:val="Hyperlink"/>
                <w:rFonts w:ascii="Calibri" w:hAnsi="Calibri" w:cs="Calibri"/>
                <w:b/>
                <w:noProof/>
              </w:rPr>
              <w:t>Kerntaxonomie (GAAP-Modul) und Branchentaxonomie (BRA-Modul)</w:t>
            </w:r>
            <w:r w:rsidR="005B5879">
              <w:rPr>
                <w:noProof/>
                <w:webHidden/>
              </w:rPr>
              <w:tab/>
            </w:r>
            <w:r w:rsidR="005B5879">
              <w:rPr>
                <w:noProof/>
                <w:webHidden/>
              </w:rPr>
              <w:fldChar w:fldCharType="begin"/>
            </w:r>
            <w:r w:rsidR="005B5879">
              <w:rPr>
                <w:noProof/>
                <w:webHidden/>
              </w:rPr>
              <w:instrText xml:space="preserve"> PAGEREF _Toc1458194 \h </w:instrText>
            </w:r>
            <w:r w:rsidR="005B5879">
              <w:rPr>
                <w:noProof/>
                <w:webHidden/>
              </w:rPr>
            </w:r>
            <w:r w:rsidR="005B5879">
              <w:rPr>
                <w:noProof/>
                <w:webHidden/>
              </w:rPr>
              <w:fldChar w:fldCharType="separate"/>
            </w:r>
            <w:r w:rsidR="00E8768D">
              <w:rPr>
                <w:noProof/>
                <w:webHidden/>
              </w:rPr>
              <w:t>3</w:t>
            </w:r>
            <w:r w:rsidR="005B5879">
              <w:rPr>
                <w:noProof/>
                <w:webHidden/>
              </w:rPr>
              <w:fldChar w:fldCharType="end"/>
            </w:r>
          </w:hyperlink>
        </w:p>
        <w:p w14:paraId="2736732A" w14:textId="52DFBF39" w:rsidR="005B5879" w:rsidRDefault="00257A70">
          <w:pPr>
            <w:pStyle w:val="Verzeichnis1"/>
            <w:tabs>
              <w:tab w:val="left" w:pos="851"/>
            </w:tabs>
            <w:rPr>
              <w:rFonts w:eastAsiaTheme="minorEastAsia"/>
              <w:b w:val="0"/>
              <w:lang w:eastAsia="de-DE"/>
            </w:rPr>
          </w:pPr>
          <w:hyperlink w:anchor="_Toc1458195" w:history="1">
            <w:r w:rsidR="005B5879" w:rsidRPr="00D86190">
              <w:rPr>
                <w:rStyle w:val="Hyperlink"/>
              </w:rPr>
              <w:t>2.</w:t>
            </w:r>
            <w:r w:rsidR="005B5879">
              <w:rPr>
                <w:rFonts w:eastAsiaTheme="minorEastAsia"/>
                <w:b w:val="0"/>
                <w:lang w:eastAsia="de-DE"/>
              </w:rPr>
              <w:tab/>
            </w:r>
            <w:r w:rsidR="005B5879" w:rsidRPr="00D86190">
              <w:rPr>
                <w:rStyle w:val="Hyperlink"/>
              </w:rPr>
              <w:t>Themen in den Spezialtaxonomien (FI, PI, INS)</w:t>
            </w:r>
            <w:r w:rsidR="005B5879">
              <w:rPr>
                <w:webHidden/>
              </w:rPr>
              <w:tab/>
            </w:r>
            <w:r w:rsidR="005B5879">
              <w:rPr>
                <w:webHidden/>
              </w:rPr>
              <w:fldChar w:fldCharType="begin"/>
            </w:r>
            <w:r w:rsidR="005B5879">
              <w:rPr>
                <w:webHidden/>
              </w:rPr>
              <w:instrText xml:space="preserve"> PAGEREF _Toc1458195 \h </w:instrText>
            </w:r>
            <w:r w:rsidR="005B5879">
              <w:rPr>
                <w:webHidden/>
              </w:rPr>
            </w:r>
            <w:r w:rsidR="005B5879">
              <w:rPr>
                <w:webHidden/>
              </w:rPr>
              <w:fldChar w:fldCharType="separate"/>
            </w:r>
            <w:r w:rsidR="00E8768D">
              <w:rPr>
                <w:webHidden/>
              </w:rPr>
              <w:t>4</w:t>
            </w:r>
            <w:r w:rsidR="005B5879">
              <w:rPr>
                <w:webHidden/>
              </w:rPr>
              <w:fldChar w:fldCharType="end"/>
            </w:r>
          </w:hyperlink>
        </w:p>
        <w:p w14:paraId="6EECDA30" w14:textId="6CB7D52E" w:rsidR="005B5879" w:rsidRDefault="00257A70" w:rsidP="005B5879">
          <w:pPr>
            <w:pStyle w:val="Verzeichnis2"/>
            <w:rPr>
              <w:rFonts w:eastAsiaTheme="minorEastAsia"/>
              <w:noProof/>
              <w:lang w:eastAsia="de-DE"/>
            </w:rPr>
          </w:pPr>
          <w:hyperlink w:anchor="_Toc1458196" w:history="1">
            <w:r w:rsidR="005B5879" w:rsidRPr="00D86190">
              <w:rPr>
                <w:rStyle w:val="Hyperlink"/>
                <w:rFonts w:ascii="Calibri" w:hAnsi="Calibri" w:cs="Calibri"/>
                <w:b/>
                <w:noProof/>
              </w:rPr>
              <w:t>2.1</w:t>
            </w:r>
            <w:r w:rsidR="005B5879">
              <w:rPr>
                <w:rFonts w:eastAsiaTheme="minorEastAsia"/>
                <w:noProof/>
                <w:lang w:eastAsia="de-DE"/>
              </w:rPr>
              <w:tab/>
            </w:r>
            <w:r w:rsidR="005B5879" w:rsidRPr="00D86190">
              <w:rPr>
                <w:rStyle w:val="Hyperlink"/>
                <w:rFonts w:ascii="Calibri" w:hAnsi="Calibri" w:cs="Calibri"/>
                <w:b/>
                <w:noProof/>
              </w:rPr>
              <w:t>Bankentaxonomie (FI-Modul)</w:t>
            </w:r>
            <w:r w:rsidR="005B5879">
              <w:rPr>
                <w:noProof/>
                <w:webHidden/>
              </w:rPr>
              <w:tab/>
            </w:r>
            <w:r w:rsidR="005B5879">
              <w:rPr>
                <w:noProof/>
                <w:webHidden/>
              </w:rPr>
              <w:fldChar w:fldCharType="begin"/>
            </w:r>
            <w:r w:rsidR="005B5879">
              <w:rPr>
                <w:noProof/>
                <w:webHidden/>
              </w:rPr>
              <w:instrText xml:space="preserve"> PAGEREF _Toc1458196 \h </w:instrText>
            </w:r>
            <w:r w:rsidR="005B5879">
              <w:rPr>
                <w:noProof/>
                <w:webHidden/>
              </w:rPr>
            </w:r>
            <w:r w:rsidR="005B5879">
              <w:rPr>
                <w:noProof/>
                <w:webHidden/>
              </w:rPr>
              <w:fldChar w:fldCharType="separate"/>
            </w:r>
            <w:r w:rsidR="00E8768D">
              <w:rPr>
                <w:noProof/>
                <w:webHidden/>
              </w:rPr>
              <w:t>4</w:t>
            </w:r>
            <w:r w:rsidR="005B5879">
              <w:rPr>
                <w:noProof/>
                <w:webHidden/>
              </w:rPr>
              <w:fldChar w:fldCharType="end"/>
            </w:r>
          </w:hyperlink>
        </w:p>
        <w:p w14:paraId="0F7B4BAB" w14:textId="637A3FFE" w:rsidR="005B5879" w:rsidRDefault="00257A70" w:rsidP="005B5879">
          <w:pPr>
            <w:pStyle w:val="Verzeichnis2"/>
            <w:rPr>
              <w:rFonts w:eastAsiaTheme="minorEastAsia"/>
              <w:noProof/>
              <w:lang w:eastAsia="de-DE"/>
            </w:rPr>
          </w:pPr>
          <w:hyperlink w:anchor="_Toc1458197" w:history="1">
            <w:r w:rsidR="005B5879" w:rsidRPr="00D86190">
              <w:rPr>
                <w:rStyle w:val="Hyperlink"/>
                <w:rFonts w:ascii="Calibri" w:hAnsi="Calibri" w:cs="Calibri"/>
                <w:b/>
                <w:noProof/>
              </w:rPr>
              <w:t>2.2</w:t>
            </w:r>
            <w:r w:rsidR="005B5879">
              <w:rPr>
                <w:rFonts w:eastAsiaTheme="minorEastAsia"/>
                <w:noProof/>
                <w:lang w:eastAsia="de-DE"/>
              </w:rPr>
              <w:tab/>
            </w:r>
            <w:r w:rsidR="005B5879" w:rsidRPr="00D86190">
              <w:rPr>
                <w:rStyle w:val="Hyperlink"/>
                <w:rFonts w:ascii="Calibri" w:hAnsi="Calibri" w:cs="Calibri"/>
                <w:b/>
                <w:noProof/>
              </w:rPr>
              <w:t>Taxonomie für Zahlungsinstitute (PI-Modul)</w:t>
            </w:r>
            <w:r w:rsidR="005B5879">
              <w:rPr>
                <w:noProof/>
                <w:webHidden/>
              </w:rPr>
              <w:tab/>
            </w:r>
            <w:r w:rsidR="005B5879">
              <w:rPr>
                <w:noProof/>
                <w:webHidden/>
              </w:rPr>
              <w:fldChar w:fldCharType="begin"/>
            </w:r>
            <w:r w:rsidR="005B5879">
              <w:rPr>
                <w:noProof/>
                <w:webHidden/>
              </w:rPr>
              <w:instrText xml:space="preserve"> PAGEREF _Toc1458197 \h </w:instrText>
            </w:r>
            <w:r w:rsidR="005B5879">
              <w:rPr>
                <w:noProof/>
                <w:webHidden/>
              </w:rPr>
            </w:r>
            <w:r w:rsidR="005B5879">
              <w:rPr>
                <w:noProof/>
                <w:webHidden/>
              </w:rPr>
              <w:fldChar w:fldCharType="separate"/>
            </w:r>
            <w:r w:rsidR="00E8768D">
              <w:rPr>
                <w:noProof/>
                <w:webHidden/>
              </w:rPr>
              <w:t>5</w:t>
            </w:r>
            <w:r w:rsidR="005B5879">
              <w:rPr>
                <w:noProof/>
                <w:webHidden/>
              </w:rPr>
              <w:fldChar w:fldCharType="end"/>
            </w:r>
          </w:hyperlink>
        </w:p>
        <w:p w14:paraId="081285B7" w14:textId="63F5DDE5" w:rsidR="005B5879" w:rsidRDefault="00257A70" w:rsidP="005B5879">
          <w:pPr>
            <w:pStyle w:val="Verzeichnis2"/>
            <w:rPr>
              <w:rFonts w:eastAsiaTheme="minorEastAsia"/>
              <w:noProof/>
              <w:lang w:eastAsia="de-DE"/>
            </w:rPr>
          </w:pPr>
          <w:hyperlink w:anchor="_Toc1458198" w:history="1">
            <w:r w:rsidR="005B5879" w:rsidRPr="00D86190">
              <w:rPr>
                <w:rStyle w:val="Hyperlink"/>
                <w:rFonts w:ascii="Calibri" w:hAnsi="Calibri" w:cs="Calibri"/>
                <w:b/>
                <w:noProof/>
              </w:rPr>
              <w:t>2.3</w:t>
            </w:r>
            <w:r w:rsidR="005B5879">
              <w:rPr>
                <w:rFonts w:eastAsiaTheme="minorEastAsia"/>
                <w:noProof/>
                <w:lang w:eastAsia="de-DE"/>
              </w:rPr>
              <w:tab/>
            </w:r>
            <w:r w:rsidR="005B5879" w:rsidRPr="00D86190">
              <w:rPr>
                <w:rStyle w:val="Hyperlink"/>
                <w:rFonts w:ascii="Calibri" w:hAnsi="Calibri" w:cs="Calibri"/>
                <w:b/>
                <w:noProof/>
              </w:rPr>
              <w:t>Versicherungstaxonomie (INS-Modul)</w:t>
            </w:r>
            <w:r w:rsidR="005B5879">
              <w:rPr>
                <w:noProof/>
                <w:webHidden/>
              </w:rPr>
              <w:tab/>
            </w:r>
            <w:r w:rsidR="005B5879">
              <w:rPr>
                <w:noProof/>
                <w:webHidden/>
              </w:rPr>
              <w:fldChar w:fldCharType="begin"/>
            </w:r>
            <w:r w:rsidR="005B5879">
              <w:rPr>
                <w:noProof/>
                <w:webHidden/>
              </w:rPr>
              <w:instrText xml:space="preserve"> PAGEREF _Toc1458198 \h </w:instrText>
            </w:r>
            <w:r w:rsidR="005B5879">
              <w:rPr>
                <w:noProof/>
                <w:webHidden/>
              </w:rPr>
            </w:r>
            <w:r w:rsidR="005B5879">
              <w:rPr>
                <w:noProof/>
                <w:webHidden/>
              </w:rPr>
              <w:fldChar w:fldCharType="separate"/>
            </w:r>
            <w:r w:rsidR="00E8768D">
              <w:rPr>
                <w:noProof/>
                <w:webHidden/>
              </w:rPr>
              <w:t>5</w:t>
            </w:r>
            <w:r w:rsidR="005B5879">
              <w:rPr>
                <w:noProof/>
                <w:webHidden/>
              </w:rPr>
              <w:fldChar w:fldCharType="end"/>
            </w:r>
          </w:hyperlink>
        </w:p>
        <w:p w14:paraId="0F566592" w14:textId="1436D46A" w:rsidR="00DD164F" w:rsidRDefault="00DD164F" w:rsidP="00C74559">
          <w:pPr>
            <w:tabs>
              <w:tab w:val="left" w:pos="1418"/>
            </w:tabs>
            <w:ind w:left="851" w:hanging="425"/>
            <w:jc w:val="left"/>
          </w:pPr>
          <w:r>
            <w:rPr>
              <w:b/>
              <w:bCs/>
            </w:rPr>
            <w:fldChar w:fldCharType="end"/>
          </w:r>
        </w:p>
      </w:sdtContent>
    </w:sdt>
    <w:p w14:paraId="33BC258A" w14:textId="77777777" w:rsidR="00DD164F" w:rsidRDefault="00DD164F" w:rsidP="00AB77C7">
      <w:pPr>
        <w:autoSpaceDE w:val="0"/>
        <w:autoSpaceDN w:val="0"/>
        <w:adjustRightInd w:val="0"/>
        <w:spacing w:after="0" w:line="240" w:lineRule="auto"/>
        <w:jc w:val="left"/>
        <w:rPr>
          <w:rFonts w:ascii="Calibri" w:hAnsi="Calibri" w:cs="Calibri"/>
          <w:color w:val="000000"/>
        </w:rPr>
        <w:sectPr w:rsidR="00DD164F" w:rsidSect="00AE1A1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8" w:footer="708" w:gutter="0"/>
          <w:cols w:space="708"/>
          <w:docGrid w:linePitch="360"/>
        </w:sectPr>
      </w:pPr>
    </w:p>
    <w:p w14:paraId="2CE03493" w14:textId="19403142" w:rsidR="00AE1A13" w:rsidRPr="00BA4ED6" w:rsidRDefault="00CB45D7" w:rsidP="002030F8">
      <w:pPr>
        <w:numPr>
          <w:ilvl w:val="0"/>
          <w:numId w:val="10"/>
        </w:numPr>
        <w:spacing w:before="240" w:after="240" w:line="240" w:lineRule="auto"/>
        <w:ind w:left="357" w:hanging="357"/>
        <w:jc w:val="left"/>
        <w:outlineLvl w:val="0"/>
        <w:rPr>
          <w:b/>
        </w:rPr>
      </w:pPr>
      <w:bookmarkStart w:id="0" w:name="_Toc498441113"/>
      <w:bookmarkStart w:id="1" w:name="_Toc1458188"/>
      <w:r w:rsidRPr="00BA4ED6">
        <w:rPr>
          <w:b/>
        </w:rPr>
        <w:lastRenderedPageBreak/>
        <w:t>Aktuelle handelsrechtliche und steuerliche Themen der Taxonomie-Version 6.</w:t>
      </w:r>
      <w:bookmarkEnd w:id="0"/>
      <w:r w:rsidR="00BC4F43">
        <w:rPr>
          <w:b/>
        </w:rPr>
        <w:t>3</w:t>
      </w:r>
      <w:bookmarkEnd w:id="1"/>
    </w:p>
    <w:p w14:paraId="33C3DCEF" w14:textId="369013CC" w:rsidR="00D80EE9" w:rsidRDefault="00E07B3B" w:rsidP="002030F8">
      <w:pPr>
        <w:pStyle w:val="Listenabsatz"/>
        <w:numPr>
          <w:ilvl w:val="1"/>
          <w:numId w:val="27"/>
        </w:numPr>
        <w:spacing w:before="240" w:line="240" w:lineRule="auto"/>
        <w:ind w:left="709" w:hanging="357"/>
        <w:jc w:val="left"/>
        <w:outlineLvl w:val="1"/>
        <w:rPr>
          <w:rFonts w:ascii="Calibri" w:hAnsi="Calibri" w:cs="Calibri"/>
          <w:b/>
        </w:rPr>
      </w:pPr>
      <w:bookmarkStart w:id="2" w:name="_Toc1458189"/>
      <w:r w:rsidRPr="005718D9">
        <w:rPr>
          <w:rFonts w:ascii="Calibri" w:hAnsi="Calibri" w:cs="Calibri"/>
          <w:b/>
        </w:rPr>
        <w:t xml:space="preserve">Allgemeine </w:t>
      </w:r>
      <w:r w:rsidR="00C52CB1" w:rsidRPr="005718D9">
        <w:rPr>
          <w:rFonts w:ascii="Calibri" w:hAnsi="Calibri" w:cs="Calibri"/>
          <w:b/>
        </w:rPr>
        <w:t xml:space="preserve">und handelsrechtliche </w:t>
      </w:r>
      <w:r w:rsidR="00D80EE9" w:rsidRPr="005718D9">
        <w:rPr>
          <w:rFonts w:ascii="Calibri" w:hAnsi="Calibri" w:cs="Calibri"/>
          <w:b/>
        </w:rPr>
        <w:t>Anpassungen</w:t>
      </w:r>
      <w:bookmarkEnd w:id="2"/>
    </w:p>
    <w:p w14:paraId="5997C7AF" w14:textId="77777777" w:rsidR="005D524A" w:rsidRDefault="005D524A" w:rsidP="00C52CB1">
      <w:pPr>
        <w:pStyle w:val="Listenabsatz"/>
        <w:autoSpaceDE w:val="0"/>
        <w:autoSpaceDN w:val="0"/>
        <w:adjustRightInd w:val="0"/>
        <w:spacing w:after="0" w:line="240" w:lineRule="auto"/>
        <w:ind w:left="360"/>
        <w:rPr>
          <w:u w:val="single"/>
          <w:lang w:val="en-US"/>
        </w:rPr>
      </w:pPr>
    </w:p>
    <w:p w14:paraId="1098DD87" w14:textId="238D6999" w:rsidR="00C52CB1" w:rsidRPr="00E00602" w:rsidRDefault="00C52CB1" w:rsidP="00E00602">
      <w:pPr>
        <w:pStyle w:val="Listenabsatz"/>
        <w:numPr>
          <w:ilvl w:val="2"/>
          <w:numId w:val="27"/>
        </w:numPr>
        <w:spacing w:before="240" w:line="240" w:lineRule="auto"/>
        <w:ind w:left="1418" w:hanging="709"/>
        <w:jc w:val="left"/>
        <w:outlineLvl w:val="2"/>
        <w:rPr>
          <w:rFonts w:ascii="Calibri" w:hAnsi="Calibri" w:cs="Calibri"/>
          <w:b/>
          <w:lang w:val="en-US"/>
        </w:rPr>
      </w:pPr>
      <w:bookmarkStart w:id="3" w:name="_Toc1458190"/>
      <w:r w:rsidRPr="00290321">
        <w:rPr>
          <w:rFonts w:ascii="Calibri" w:hAnsi="Calibri" w:cs="Calibri"/>
          <w:b/>
          <w:lang w:val="en-US"/>
        </w:rPr>
        <w:t>Global Common Document (GCD-Modul)</w:t>
      </w:r>
      <w:bookmarkEnd w:id="3"/>
      <w:r w:rsidRPr="00290321">
        <w:rPr>
          <w:rFonts w:ascii="Calibri" w:hAnsi="Calibri" w:cs="Calibri"/>
          <w:b/>
          <w:lang w:val="en-US"/>
        </w:rPr>
        <w:t xml:space="preserve"> </w:t>
      </w:r>
    </w:p>
    <w:p w14:paraId="72794935" w14:textId="73699120" w:rsidR="00AF449A" w:rsidRDefault="00971C1B" w:rsidP="00337F9F">
      <w:pPr>
        <w:pStyle w:val="Listenabsatz"/>
        <w:numPr>
          <w:ilvl w:val="0"/>
          <w:numId w:val="11"/>
        </w:numPr>
        <w:autoSpaceDE w:val="0"/>
        <w:autoSpaceDN w:val="0"/>
        <w:adjustRightInd w:val="0"/>
        <w:spacing w:after="0" w:line="240" w:lineRule="auto"/>
        <w:ind w:hanging="357"/>
        <w:rPr>
          <w:rFonts w:ascii="Calibri" w:hAnsi="Calibri" w:cs="Calibri"/>
        </w:rPr>
      </w:pPr>
      <w:r>
        <w:rPr>
          <w:rFonts w:ascii="Calibri" w:hAnsi="Calibri" w:cs="Calibri"/>
        </w:rPr>
        <w:t>Die Angaben zur Berichtsprüfung</w:t>
      </w:r>
      <w:r w:rsidR="00510FA2">
        <w:rPr>
          <w:rFonts w:ascii="Calibri" w:hAnsi="Calibri" w:cs="Calibri"/>
        </w:rPr>
        <w:t xml:space="preserve"> </w:t>
      </w:r>
      <w:r w:rsidR="005D524A">
        <w:rPr>
          <w:rFonts w:ascii="Calibri" w:hAnsi="Calibri" w:cs="Calibri"/>
        </w:rPr>
        <w:t>we</w:t>
      </w:r>
      <w:r>
        <w:rPr>
          <w:rFonts w:ascii="Calibri" w:hAnsi="Calibri" w:cs="Calibri"/>
        </w:rPr>
        <w:t xml:space="preserve">rden aufgrund von Änderungen der </w:t>
      </w:r>
      <w:r w:rsidR="00B744F5">
        <w:rPr>
          <w:rFonts w:ascii="Calibri" w:hAnsi="Calibri" w:cs="Calibri"/>
        </w:rPr>
        <w:t xml:space="preserve">einschlägigen </w:t>
      </w:r>
      <w:r>
        <w:rPr>
          <w:rFonts w:ascii="Calibri" w:hAnsi="Calibri" w:cs="Calibri"/>
        </w:rPr>
        <w:t xml:space="preserve">IDW </w:t>
      </w:r>
      <w:r w:rsidR="00B744F5">
        <w:rPr>
          <w:rFonts w:ascii="Calibri" w:hAnsi="Calibri" w:cs="Calibri"/>
        </w:rPr>
        <w:t>Prüfungsstandards</w:t>
      </w:r>
      <w:r>
        <w:rPr>
          <w:rFonts w:ascii="Calibri" w:hAnsi="Calibri" w:cs="Calibri"/>
        </w:rPr>
        <w:t xml:space="preserve"> </w:t>
      </w:r>
      <w:r w:rsidR="007E6F10">
        <w:rPr>
          <w:rFonts w:ascii="Calibri" w:hAnsi="Calibri" w:cs="Calibri"/>
        </w:rPr>
        <w:t>(IDW PS 400er</w:t>
      </w:r>
      <w:r w:rsidR="00DD19CD">
        <w:rPr>
          <w:rFonts w:ascii="Calibri" w:hAnsi="Calibri" w:cs="Calibri"/>
        </w:rPr>
        <w:t>-Reihe</w:t>
      </w:r>
      <w:r w:rsidR="007E6F10">
        <w:rPr>
          <w:rFonts w:ascii="Calibri" w:hAnsi="Calibri" w:cs="Calibri"/>
        </w:rPr>
        <w:t>) überarbeitet</w:t>
      </w:r>
      <w:r w:rsidR="00510FA2">
        <w:rPr>
          <w:rFonts w:ascii="Calibri" w:hAnsi="Calibri" w:cs="Calibri"/>
        </w:rPr>
        <w:t>.</w:t>
      </w:r>
      <w:r w:rsidR="00DF4018">
        <w:rPr>
          <w:rFonts w:ascii="Calibri" w:hAnsi="Calibri" w:cs="Calibri"/>
        </w:rPr>
        <w:t xml:space="preserve"> </w:t>
      </w:r>
      <w:r w:rsidR="00B11CDC">
        <w:rPr>
          <w:rFonts w:ascii="Calibri" w:hAnsi="Calibri" w:cs="Calibri"/>
        </w:rPr>
        <w:t xml:space="preserve">Die Angaben zur Prüfungsdurchführung </w:t>
      </w:r>
      <w:r w:rsidR="00116C8D">
        <w:rPr>
          <w:rFonts w:ascii="Calibri" w:hAnsi="Calibri" w:cs="Calibri"/>
        </w:rPr>
        <w:t>sind</w:t>
      </w:r>
      <w:r w:rsidR="00B11CDC">
        <w:rPr>
          <w:rFonts w:ascii="Calibri" w:hAnsi="Calibri" w:cs="Calibri"/>
        </w:rPr>
        <w:t xml:space="preserve"> unterteilt: „</w:t>
      </w:r>
      <w:r w:rsidR="00A85C75">
        <w:rPr>
          <w:rFonts w:ascii="Calibri" w:hAnsi="Calibri" w:cs="Calibri"/>
        </w:rPr>
        <w:t>Abschlussprüfung bis Geschäftsjahr 2017“ (validThrough=31.12.2017) und „Abschlussprüfung ab Geschäftsjahr 2018“.</w:t>
      </w:r>
    </w:p>
    <w:p w14:paraId="1C240036" w14:textId="1C485F0A" w:rsidR="008A5945" w:rsidRDefault="00B744F5" w:rsidP="00E951D4">
      <w:pPr>
        <w:pStyle w:val="Listenabsatz"/>
        <w:numPr>
          <w:ilvl w:val="0"/>
          <w:numId w:val="11"/>
        </w:numPr>
        <w:autoSpaceDE w:val="0"/>
        <w:autoSpaceDN w:val="0"/>
        <w:adjustRightInd w:val="0"/>
        <w:spacing w:after="0" w:line="240" w:lineRule="auto"/>
        <w:ind w:hanging="357"/>
        <w:rPr>
          <w:rFonts w:ascii="Calibri" w:hAnsi="Calibri" w:cs="Calibri"/>
        </w:rPr>
      </w:pPr>
      <w:r>
        <w:rPr>
          <w:rFonts w:ascii="Calibri" w:hAnsi="Calibri" w:cs="Calibri"/>
        </w:rPr>
        <w:t xml:space="preserve">Ein </w:t>
      </w:r>
      <w:r w:rsidR="00DF47F8">
        <w:rPr>
          <w:rFonts w:ascii="Calibri" w:hAnsi="Calibri" w:cs="Calibri"/>
        </w:rPr>
        <w:t xml:space="preserve">Rechtsformkatalog für Mutterunternehmen </w:t>
      </w:r>
      <w:r w:rsidR="005D524A">
        <w:rPr>
          <w:rFonts w:ascii="Calibri" w:hAnsi="Calibri" w:cs="Calibri"/>
        </w:rPr>
        <w:t>wird</w:t>
      </w:r>
      <w:r w:rsidR="00DF47F8">
        <w:rPr>
          <w:rFonts w:ascii="Calibri" w:hAnsi="Calibri" w:cs="Calibri"/>
        </w:rPr>
        <w:t xml:space="preserve"> aufgenommen. Im Vergleich zum Rechtsformkatalog des beri</w:t>
      </w:r>
      <w:r>
        <w:rPr>
          <w:rFonts w:ascii="Calibri" w:hAnsi="Calibri" w:cs="Calibri"/>
        </w:rPr>
        <w:t>chtenden Unternehmens enthält er</w:t>
      </w:r>
      <w:r w:rsidR="00DF47F8">
        <w:rPr>
          <w:rFonts w:ascii="Calibri" w:hAnsi="Calibri" w:cs="Calibri"/>
        </w:rPr>
        <w:t xml:space="preserve"> nur für Mutter</w:t>
      </w:r>
      <w:r w:rsidR="00162E57">
        <w:rPr>
          <w:rFonts w:ascii="Calibri" w:hAnsi="Calibri" w:cs="Calibri"/>
        </w:rPr>
        <w:t>unternehmen</w:t>
      </w:r>
      <w:r w:rsidR="00DF47F8">
        <w:rPr>
          <w:rFonts w:ascii="Calibri" w:hAnsi="Calibri" w:cs="Calibri"/>
        </w:rPr>
        <w:t xml:space="preserve"> </w:t>
      </w:r>
      <w:r>
        <w:rPr>
          <w:rFonts w:ascii="Calibri" w:hAnsi="Calibri" w:cs="Calibri"/>
        </w:rPr>
        <w:t>relevante</w:t>
      </w:r>
      <w:r w:rsidR="00DF47F8">
        <w:rPr>
          <w:rFonts w:ascii="Calibri" w:hAnsi="Calibri" w:cs="Calibri"/>
        </w:rPr>
        <w:t xml:space="preserve"> Rechtsformen. D</w:t>
      </w:r>
      <w:r>
        <w:rPr>
          <w:rFonts w:ascii="Calibri" w:hAnsi="Calibri" w:cs="Calibri"/>
        </w:rPr>
        <w:t xml:space="preserve">abei </w:t>
      </w:r>
      <w:r w:rsidR="005D524A">
        <w:rPr>
          <w:rFonts w:ascii="Calibri" w:hAnsi="Calibri" w:cs="Calibri"/>
        </w:rPr>
        <w:t>wird</w:t>
      </w:r>
      <w:r>
        <w:rPr>
          <w:rFonts w:ascii="Calibri" w:hAnsi="Calibri" w:cs="Calibri"/>
        </w:rPr>
        <w:t xml:space="preserve"> d</w:t>
      </w:r>
      <w:r w:rsidR="00DF47F8">
        <w:rPr>
          <w:rFonts w:ascii="Calibri" w:hAnsi="Calibri" w:cs="Calibri"/>
        </w:rPr>
        <w:t xml:space="preserve">ie Auszeichnung der Rechtsform </w:t>
      </w:r>
      <w:r w:rsidR="00162E57">
        <w:rPr>
          <w:rFonts w:ascii="Calibri" w:hAnsi="Calibri" w:cs="Calibri"/>
        </w:rPr>
        <w:t xml:space="preserve">für alle vorhandenen Alternativen </w:t>
      </w:r>
      <w:r w:rsidR="00DF47F8">
        <w:rPr>
          <w:rFonts w:ascii="Calibri" w:hAnsi="Calibri" w:cs="Calibri"/>
        </w:rPr>
        <w:t xml:space="preserve">(„legalFormEU“, „legalFormPG“, legalFormKSt“) auf „true“ </w:t>
      </w:r>
      <w:r>
        <w:rPr>
          <w:rFonts w:ascii="Calibri" w:hAnsi="Calibri" w:cs="Calibri"/>
        </w:rPr>
        <w:t>gesetzt – unab</w:t>
      </w:r>
      <w:r w:rsidR="00DF47F8">
        <w:rPr>
          <w:rFonts w:ascii="Calibri" w:hAnsi="Calibri" w:cs="Calibri"/>
        </w:rPr>
        <w:t xml:space="preserve">hängig von der tatsächlichen Zuordnung. Dies ermöglicht die Übermittlung des Datensatzes an </w:t>
      </w:r>
      <w:r w:rsidR="005D524A">
        <w:rPr>
          <w:rFonts w:ascii="Calibri" w:hAnsi="Calibri" w:cs="Calibri"/>
        </w:rPr>
        <w:t>die Finanzverwaltung</w:t>
      </w:r>
      <w:r w:rsidR="00DF47F8">
        <w:rPr>
          <w:rFonts w:ascii="Calibri" w:hAnsi="Calibri" w:cs="Calibri"/>
        </w:rPr>
        <w:t xml:space="preserve"> auch im Fall</w:t>
      </w:r>
      <w:r w:rsidR="005D524A">
        <w:rPr>
          <w:rFonts w:ascii="Calibri" w:hAnsi="Calibri" w:cs="Calibri"/>
        </w:rPr>
        <w:t>e</w:t>
      </w:r>
      <w:r w:rsidR="00DF47F8">
        <w:rPr>
          <w:rFonts w:ascii="Calibri" w:hAnsi="Calibri" w:cs="Calibri"/>
        </w:rPr>
        <w:t xml:space="preserve"> einer von der Rechtsform des Übermittlers abweichenden Rechtsform </w:t>
      </w:r>
      <w:r w:rsidR="00162E57">
        <w:rPr>
          <w:rFonts w:ascii="Calibri" w:hAnsi="Calibri" w:cs="Calibri"/>
        </w:rPr>
        <w:t xml:space="preserve">des </w:t>
      </w:r>
      <w:r w:rsidR="00DF47F8">
        <w:rPr>
          <w:rFonts w:ascii="Calibri" w:hAnsi="Calibri" w:cs="Calibri"/>
        </w:rPr>
        <w:t>Mutter</w:t>
      </w:r>
      <w:r w:rsidR="00162E57">
        <w:rPr>
          <w:rFonts w:ascii="Calibri" w:hAnsi="Calibri" w:cs="Calibri"/>
        </w:rPr>
        <w:t>unternehmens</w:t>
      </w:r>
      <w:r w:rsidR="00DF47F8">
        <w:rPr>
          <w:rFonts w:ascii="Calibri" w:hAnsi="Calibri" w:cs="Calibri"/>
        </w:rPr>
        <w:t>.</w:t>
      </w:r>
    </w:p>
    <w:p w14:paraId="00E73CC4" w14:textId="764E9F5C" w:rsidR="00E951D4" w:rsidRDefault="00162E57" w:rsidP="00E951D4">
      <w:pPr>
        <w:pStyle w:val="Listenabsatz"/>
        <w:numPr>
          <w:ilvl w:val="0"/>
          <w:numId w:val="11"/>
        </w:numPr>
        <w:autoSpaceDE w:val="0"/>
        <w:autoSpaceDN w:val="0"/>
        <w:adjustRightInd w:val="0"/>
        <w:spacing w:after="0" w:line="240" w:lineRule="auto"/>
        <w:ind w:hanging="357"/>
        <w:rPr>
          <w:rFonts w:ascii="Calibri" w:hAnsi="Calibri" w:cs="Calibri"/>
        </w:rPr>
      </w:pPr>
      <w:r>
        <w:rPr>
          <w:rFonts w:ascii="Calibri" w:hAnsi="Calibri" w:cs="Calibri"/>
        </w:rPr>
        <w:t xml:space="preserve">Die </w:t>
      </w:r>
      <w:r w:rsidR="00E951D4">
        <w:rPr>
          <w:rFonts w:ascii="Calibri" w:hAnsi="Calibri" w:cs="Calibri"/>
        </w:rPr>
        <w:t xml:space="preserve">Labels </w:t>
      </w:r>
      <w:r w:rsidR="00CE1677">
        <w:rPr>
          <w:rFonts w:ascii="Calibri" w:hAnsi="Calibri" w:cs="Calibri"/>
        </w:rPr>
        <w:t>der Angabe</w:t>
      </w:r>
      <w:r w:rsidR="00E00602">
        <w:rPr>
          <w:rFonts w:ascii="Calibri" w:hAnsi="Calibri" w:cs="Calibri"/>
        </w:rPr>
        <w:t>n zu</w:t>
      </w:r>
      <w:r w:rsidR="00DD757D">
        <w:rPr>
          <w:rFonts w:ascii="Calibri" w:hAnsi="Calibri" w:cs="Calibri"/>
        </w:rPr>
        <w:t>m</w:t>
      </w:r>
      <w:r w:rsidR="00E00602">
        <w:rPr>
          <w:rFonts w:ascii="Calibri" w:hAnsi="Calibri" w:cs="Calibri"/>
        </w:rPr>
        <w:t xml:space="preserve"> Feststellung</w:t>
      </w:r>
      <w:r w:rsidR="00DD757D">
        <w:rPr>
          <w:rFonts w:ascii="Calibri" w:hAnsi="Calibri" w:cs="Calibri"/>
        </w:rPr>
        <w:t xml:space="preserve">sdatum/Veröffentlichungsdatum des Berichts </w:t>
      </w:r>
      <w:r>
        <w:rPr>
          <w:rFonts w:ascii="Calibri" w:hAnsi="Calibri" w:cs="Calibri"/>
        </w:rPr>
        <w:t xml:space="preserve"> werden</w:t>
      </w:r>
      <w:r w:rsidR="00E00602">
        <w:rPr>
          <w:rFonts w:ascii="Calibri" w:hAnsi="Calibri" w:cs="Calibri"/>
        </w:rPr>
        <w:t xml:space="preserve"> an </w:t>
      </w:r>
      <w:r>
        <w:rPr>
          <w:rFonts w:ascii="Calibri" w:hAnsi="Calibri" w:cs="Calibri"/>
        </w:rPr>
        <w:t xml:space="preserve">den </w:t>
      </w:r>
      <w:r w:rsidR="00D614C4">
        <w:rPr>
          <w:rFonts w:ascii="Calibri" w:hAnsi="Calibri" w:cs="Calibri"/>
        </w:rPr>
        <w:t xml:space="preserve">Gesetzeswortlaut des </w:t>
      </w:r>
      <w:r w:rsidR="00CE1677">
        <w:rPr>
          <w:rFonts w:ascii="Calibri" w:hAnsi="Calibri" w:cs="Calibri"/>
        </w:rPr>
        <w:t xml:space="preserve">§ 328 Abs. 1a </w:t>
      </w:r>
      <w:r w:rsidR="00D614C4">
        <w:rPr>
          <w:rFonts w:ascii="Calibri" w:hAnsi="Calibri" w:cs="Calibri"/>
        </w:rPr>
        <w:t xml:space="preserve">HGB </w:t>
      </w:r>
      <w:r>
        <w:rPr>
          <w:rFonts w:ascii="Calibri" w:hAnsi="Calibri" w:cs="Calibri"/>
        </w:rPr>
        <w:t>angepasst.</w:t>
      </w:r>
    </w:p>
    <w:p w14:paraId="403BEE58" w14:textId="77777777" w:rsidR="00E00602" w:rsidRPr="00E951D4" w:rsidRDefault="00E00602" w:rsidP="00E00602">
      <w:pPr>
        <w:pStyle w:val="Listenabsatz"/>
        <w:autoSpaceDE w:val="0"/>
        <w:autoSpaceDN w:val="0"/>
        <w:adjustRightInd w:val="0"/>
        <w:spacing w:after="0" w:line="240" w:lineRule="auto"/>
        <w:ind w:left="765"/>
        <w:rPr>
          <w:rFonts w:ascii="Calibri" w:hAnsi="Calibri" w:cs="Calibri"/>
        </w:rPr>
      </w:pPr>
    </w:p>
    <w:p w14:paraId="6F90F228" w14:textId="27D32C04" w:rsidR="00B435D2" w:rsidRPr="00E00602" w:rsidRDefault="008A5945" w:rsidP="00E00602">
      <w:pPr>
        <w:pStyle w:val="Listenabsatz"/>
        <w:numPr>
          <w:ilvl w:val="2"/>
          <w:numId w:val="27"/>
        </w:numPr>
        <w:spacing w:before="240" w:line="240" w:lineRule="auto"/>
        <w:ind w:left="1418" w:hanging="709"/>
        <w:jc w:val="left"/>
        <w:outlineLvl w:val="2"/>
        <w:rPr>
          <w:rFonts w:ascii="Calibri" w:hAnsi="Calibri" w:cs="Calibri"/>
          <w:b/>
        </w:rPr>
      </w:pPr>
      <w:bookmarkStart w:id="4" w:name="_Toc1458191"/>
      <w:r w:rsidRPr="002030F8">
        <w:rPr>
          <w:rFonts w:ascii="Calibri" w:hAnsi="Calibri" w:cs="Calibri"/>
          <w:b/>
        </w:rPr>
        <w:t>Kerntaxonomie (GAAP-Modul) und Branchentaxonomie (BRA-Modul)</w:t>
      </w:r>
      <w:bookmarkEnd w:id="4"/>
    </w:p>
    <w:p w14:paraId="07DEBB0A" w14:textId="7A38F175" w:rsidR="005718D9" w:rsidRPr="005718D9" w:rsidRDefault="00B744F5" w:rsidP="00B744F5">
      <w:pPr>
        <w:pStyle w:val="Listenabsatz"/>
        <w:numPr>
          <w:ilvl w:val="0"/>
          <w:numId w:val="11"/>
        </w:numPr>
        <w:autoSpaceDE w:val="0"/>
        <w:autoSpaceDN w:val="0"/>
        <w:adjustRightInd w:val="0"/>
        <w:spacing w:after="0" w:line="240" w:lineRule="auto"/>
        <w:ind w:hanging="357"/>
        <w:rPr>
          <w:rFonts w:ascii="Calibri" w:hAnsi="Calibri" w:cs="Calibri"/>
        </w:rPr>
      </w:pPr>
      <w:r>
        <w:rPr>
          <w:rFonts w:ascii="Calibri" w:hAnsi="Calibri" w:cs="Calibri"/>
        </w:rPr>
        <w:t>D</w:t>
      </w:r>
      <w:r w:rsidR="005718D9" w:rsidRPr="005718D9">
        <w:rPr>
          <w:rFonts w:ascii="Calibri" w:hAnsi="Calibri" w:cs="Calibri"/>
        </w:rPr>
        <w:t>ie Abbildung eines Anlagenabgangs</w:t>
      </w:r>
      <w:r w:rsidR="005D524A">
        <w:rPr>
          <w:rFonts w:ascii="Calibri" w:hAnsi="Calibri" w:cs="Calibri"/>
        </w:rPr>
        <w:t xml:space="preserve"> mit Buchverlust</w:t>
      </w:r>
      <w:r w:rsidR="005718D9" w:rsidRPr="005718D9">
        <w:rPr>
          <w:rFonts w:ascii="Calibri" w:hAnsi="Calibri" w:cs="Calibri"/>
        </w:rPr>
        <w:t xml:space="preserve"> </w:t>
      </w:r>
      <w:r>
        <w:rPr>
          <w:rFonts w:ascii="Calibri" w:hAnsi="Calibri" w:cs="Calibri"/>
        </w:rPr>
        <w:t>w</w:t>
      </w:r>
      <w:r w:rsidR="005D524A">
        <w:rPr>
          <w:rFonts w:ascii="Calibri" w:hAnsi="Calibri" w:cs="Calibri"/>
        </w:rPr>
        <w:t>i</w:t>
      </w:r>
      <w:r>
        <w:rPr>
          <w:rFonts w:ascii="Calibri" w:hAnsi="Calibri" w:cs="Calibri"/>
        </w:rPr>
        <w:t xml:space="preserve">rd </w:t>
      </w:r>
      <w:r w:rsidR="005718D9" w:rsidRPr="005718D9">
        <w:rPr>
          <w:rFonts w:ascii="Calibri" w:hAnsi="Calibri" w:cs="Calibri"/>
        </w:rPr>
        <w:t xml:space="preserve">neu konzipiert. </w:t>
      </w:r>
      <w:r w:rsidR="00DD757D">
        <w:rPr>
          <w:rFonts w:ascii="Calibri" w:hAnsi="Calibri" w:cs="Calibri"/>
        </w:rPr>
        <w:t xml:space="preserve">Es empfiehlt sich, </w:t>
      </w:r>
      <w:r w:rsidR="005718D9" w:rsidRPr="005718D9">
        <w:rPr>
          <w:rFonts w:ascii="Calibri" w:hAnsi="Calibri" w:cs="Calibri"/>
        </w:rPr>
        <w:t>Sender</w:t>
      </w:r>
      <w:r w:rsidR="00DD757D">
        <w:rPr>
          <w:rFonts w:ascii="Calibri" w:hAnsi="Calibri" w:cs="Calibri"/>
        </w:rPr>
        <w:t>-</w:t>
      </w:r>
      <w:r w:rsidR="005718D9" w:rsidRPr="005718D9">
        <w:rPr>
          <w:rFonts w:ascii="Calibri" w:hAnsi="Calibri" w:cs="Calibri"/>
        </w:rPr>
        <w:t xml:space="preserve">seitig die </w:t>
      </w:r>
      <w:r w:rsidR="00DD757D">
        <w:rPr>
          <w:rFonts w:ascii="Calibri" w:hAnsi="Calibri" w:cs="Calibri"/>
        </w:rPr>
        <w:t xml:space="preserve">verwendete </w:t>
      </w:r>
      <w:r w:rsidR="005718D9" w:rsidRPr="005718D9">
        <w:rPr>
          <w:rFonts w:ascii="Calibri" w:hAnsi="Calibri" w:cs="Calibri"/>
        </w:rPr>
        <w:t>Vorzeichen-Logik beim Bestücken des Taxon</w:t>
      </w:r>
      <w:r>
        <w:rPr>
          <w:rFonts w:ascii="Calibri" w:hAnsi="Calibri" w:cs="Calibri"/>
        </w:rPr>
        <w:t>omie-Datensatzes zu überprüfen.</w:t>
      </w:r>
    </w:p>
    <w:p w14:paraId="06BA1A9F" w14:textId="75940F56" w:rsidR="005718D9" w:rsidRDefault="005718D9" w:rsidP="00B744F5">
      <w:pPr>
        <w:pStyle w:val="Listenabsatz"/>
        <w:numPr>
          <w:ilvl w:val="0"/>
          <w:numId w:val="11"/>
        </w:numPr>
        <w:autoSpaceDE w:val="0"/>
        <w:autoSpaceDN w:val="0"/>
        <w:adjustRightInd w:val="0"/>
        <w:spacing w:after="0" w:line="240" w:lineRule="auto"/>
        <w:ind w:hanging="357"/>
        <w:rPr>
          <w:rFonts w:ascii="Calibri" w:hAnsi="Calibri" w:cs="Calibri"/>
        </w:rPr>
      </w:pPr>
      <w:r w:rsidRPr="005E6805">
        <w:rPr>
          <w:rFonts w:ascii="Calibri" w:hAnsi="Calibri" w:cs="Calibri"/>
        </w:rPr>
        <w:t>Die Position „Abschreibungen auf Finanzanlagen und auf Wertpapiere</w:t>
      </w:r>
      <w:r w:rsidRPr="00452E1D">
        <w:rPr>
          <w:rFonts w:ascii="Calibri" w:hAnsi="Calibri" w:cs="Calibri"/>
        </w:rPr>
        <w:t xml:space="preserve"> des Umlaufvermögens, Abschreibungen auf </w:t>
      </w:r>
      <w:r w:rsidRPr="00702FC4">
        <w:rPr>
          <w:rFonts w:ascii="Calibri" w:hAnsi="Calibri" w:cs="Calibri"/>
        </w:rPr>
        <w:t>Finanzanlagen“ [is.netIncome.regular.fin.netParticipation.amortFinanc.financials] wird mangels Anwendung</w:t>
      </w:r>
      <w:r w:rsidR="005D524A">
        <w:rPr>
          <w:rFonts w:ascii="Calibri" w:hAnsi="Calibri" w:cs="Calibri"/>
        </w:rPr>
        <w:t>sfalls gelöscht.</w:t>
      </w:r>
    </w:p>
    <w:p w14:paraId="2C9BEAC7" w14:textId="4C1D3D91" w:rsidR="005718D9" w:rsidRDefault="005718D9" w:rsidP="00B744F5">
      <w:pPr>
        <w:pStyle w:val="Listenabsatz"/>
        <w:numPr>
          <w:ilvl w:val="0"/>
          <w:numId w:val="11"/>
        </w:numPr>
        <w:autoSpaceDE w:val="0"/>
        <w:autoSpaceDN w:val="0"/>
        <w:adjustRightInd w:val="0"/>
        <w:spacing w:after="0" w:line="240" w:lineRule="auto"/>
        <w:ind w:hanging="357"/>
        <w:rPr>
          <w:rFonts w:ascii="Calibri" w:hAnsi="Calibri" w:cs="Calibri"/>
        </w:rPr>
      </w:pPr>
      <w:r>
        <w:rPr>
          <w:rFonts w:ascii="Calibri" w:hAnsi="Calibri" w:cs="Calibri"/>
        </w:rPr>
        <w:t xml:space="preserve">Die names für die </w:t>
      </w:r>
      <w:r w:rsidR="00B744F5">
        <w:rPr>
          <w:rFonts w:ascii="Calibri" w:hAnsi="Calibri" w:cs="Calibri"/>
        </w:rPr>
        <w:t xml:space="preserve">folgenden </w:t>
      </w:r>
      <w:r>
        <w:rPr>
          <w:rFonts w:ascii="Calibri" w:hAnsi="Calibri" w:cs="Calibri"/>
        </w:rPr>
        <w:t>Positionen in der Branchentaxonomie</w:t>
      </w:r>
      <w:r w:rsidR="00B744F5" w:rsidRPr="00B744F5">
        <w:rPr>
          <w:rFonts w:cs="Verdana"/>
        </w:rPr>
        <w:t xml:space="preserve"> </w:t>
      </w:r>
      <w:r w:rsidR="00B744F5">
        <w:rPr>
          <w:rFonts w:cs="Verdana"/>
        </w:rPr>
        <w:t>werden korrigiert, um Inkongruenzen zu den jeweiligen Oberpositionen zu beseitigen:</w:t>
      </w:r>
    </w:p>
    <w:p w14:paraId="748AA3CA" w14:textId="77777777" w:rsidR="005718D9" w:rsidRPr="00702FC4" w:rsidRDefault="005718D9" w:rsidP="00B744F5">
      <w:pPr>
        <w:pStyle w:val="Listenabsatz"/>
        <w:numPr>
          <w:ilvl w:val="2"/>
          <w:numId w:val="21"/>
        </w:numPr>
        <w:spacing w:after="0" w:line="240" w:lineRule="auto"/>
        <w:ind w:left="1134" w:hanging="283"/>
        <w:rPr>
          <w:rFonts w:ascii="Calibri" w:hAnsi="Calibri" w:cs="Calibri"/>
        </w:rPr>
      </w:pPr>
      <w:r w:rsidRPr="00AE0F31">
        <w:rPr>
          <w:rFonts w:cs="Verdana"/>
        </w:rPr>
        <w:t>„</w:t>
      </w:r>
      <w:r w:rsidRPr="00702FC4">
        <w:rPr>
          <w:rFonts w:ascii="Calibri" w:hAnsi="Calibri" w:cs="Calibri"/>
        </w:rPr>
        <w:t xml:space="preserve">Umsatzerlöse (GKV), Umsatzerlöse aus Obstbau, nicht steuerbar“ </w:t>
      </w:r>
    </w:p>
    <w:p w14:paraId="05BA71E0" w14:textId="77777777" w:rsidR="005718D9" w:rsidRPr="00702FC4" w:rsidRDefault="005718D9" w:rsidP="00B744F5">
      <w:pPr>
        <w:pStyle w:val="Listenabsatz"/>
        <w:numPr>
          <w:ilvl w:val="2"/>
          <w:numId w:val="21"/>
        </w:numPr>
        <w:spacing w:after="0" w:line="240" w:lineRule="auto"/>
        <w:ind w:left="1134" w:hanging="283"/>
        <w:rPr>
          <w:rFonts w:ascii="Calibri" w:hAnsi="Calibri" w:cs="Calibri"/>
        </w:rPr>
      </w:pPr>
      <w:r w:rsidRPr="00702FC4">
        <w:rPr>
          <w:rFonts w:ascii="Calibri" w:hAnsi="Calibri" w:cs="Calibri"/>
        </w:rPr>
        <w:t>„Umsatzerlöse (GKV), Umsatzerlöse aus Obstbau, ohne Zuordnung nach Umsatzsteuertatbeständen“</w:t>
      </w:r>
    </w:p>
    <w:p w14:paraId="5CAF4AA8" w14:textId="58D83528" w:rsidR="005718D9" w:rsidRDefault="00805E01" w:rsidP="00B744F5">
      <w:pPr>
        <w:pStyle w:val="Listenabsatz"/>
        <w:numPr>
          <w:ilvl w:val="2"/>
          <w:numId w:val="21"/>
        </w:numPr>
        <w:spacing w:after="0" w:line="240" w:lineRule="auto"/>
        <w:ind w:left="1134" w:hanging="283"/>
        <w:rPr>
          <w:rFonts w:cs="Verdana"/>
        </w:rPr>
      </w:pPr>
      <w:r>
        <w:rPr>
          <w:rFonts w:ascii="Calibri" w:hAnsi="Calibri" w:cs="Calibri"/>
        </w:rPr>
        <w:t>„</w:t>
      </w:r>
      <w:r w:rsidR="005718D9" w:rsidRPr="00702FC4">
        <w:rPr>
          <w:rFonts w:ascii="Calibri" w:hAnsi="Calibri" w:cs="Calibri"/>
        </w:rPr>
        <w:t>Umsatzerlöse</w:t>
      </w:r>
      <w:r w:rsidR="005718D9" w:rsidRPr="00E34DC0">
        <w:rPr>
          <w:rFonts w:cs="Verdana"/>
        </w:rPr>
        <w:t xml:space="preserve"> (GKV), Umsatzerlöse aus Baumschulen, ohne Zuordnung nach Umsatzsteuertatbeständen“</w:t>
      </w:r>
    </w:p>
    <w:p w14:paraId="04280D8A" w14:textId="7D8D6265" w:rsidR="005718D9" w:rsidRPr="005D524A" w:rsidRDefault="005718D9" w:rsidP="00B744F5">
      <w:pPr>
        <w:pStyle w:val="Listenabsatz"/>
        <w:numPr>
          <w:ilvl w:val="0"/>
          <w:numId w:val="11"/>
        </w:numPr>
        <w:autoSpaceDE w:val="0"/>
        <w:autoSpaceDN w:val="0"/>
        <w:adjustRightInd w:val="0"/>
        <w:spacing w:after="0" w:line="240" w:lineRule="auto"/>
        <w:ind w:hanging="357"/>
        <w:rPr>
          <w:rFonts w:ascii="Calibri" w:hAnsi="Calibri" w:cs="Calibri"/>
        </w:rPr>
      </w:pPr>
      <w:r w:rsidRPr="00B9009A">
        <w:rPr>
          <w:rFonts w:ascii="Calibri" w:hAnsi="Calibri" w:cs="Calibri"/>
        </w:rPr>
        <w:t>Labels</w:t>
      </w:r>
      <w:r w:rsidRPr="005D524A">
        <w:rPr>
          <w:rFonts w:ascii="Calibri" w:hAnsi="Calibri" w:cs="Calibri"/>
        </w:rPr>
        <w:t xml:space="preserve"> der einzelnen Positionen für Stiftungen und Vereine im Berichtsteil „Ergebnisverwendung“ werden so ergänzt, dass sie dem Gesetzeswortlaut des § 62 Abs. 3 AO entsprechen</w:t>
      </w:r>
      <w:r w:rsidR="002B6916">
        <w:rPr>
          <w:rFonts w:ascii="Calibri" w:hAnsi="Calibri" w:cs="Calibri"/>
        </w:rPr>
        <w:t>.</w:t>
      </w:r>
    </w:p>
    <w:p w14:paraId="36D78BEB" w14:textId="3C931CD5" w:rsidR="00B435D2" w:rsidRPr="005D524A" w:rsidRDefault="00C062B7" w:rsidP="00B744F5">
      <w:pPr>
        <w:pStyle w:val="Listenabsatz"/>
        <w:numPr>
          <w:ilvl w:val="0"/>
          <w:numId w:val="11"/>
        </w:numPr>
        <w:autoSpaceDE w:val="0"/>
        <w:autoSpaceDN w:val="0"/>
        <w:adjustRightInd w:val="0"/>
        <w:spacing w:after="0" w:line="240" w:lineRule="auto"/>
        <w:ind w:hanging="357"/>
        <w:rPr>
          <w:rFonts w:ascii="Calibri" w:hAnsi="Calibri" w:cs="Calibri"/>
        </w:rPr>
      </w:pPr>
      <w:r w:rsidRPr="009A33C6">
        <w:rPr>
          <w:rFonts w:ascii="Calibri" w:hAnsi="Calibri" w:cs="Calibri"/>
        </w:rPr>
        <w:t>D</w:t>
      </w:r>
      <w:r w:rsidR="00B744F5">
        <w:rPr>
          <w:rFonts w:ascii="Calibri" w:hAnsi="Calibri" w:cs="Calibri"/>
        </w:rPr>
        <w:t>i</w:t>
      </w:r>
      <w:r w:rsidRPr="009A33C6">
        <w:rPr>
          <w:rFonts w:ascii="Calibri" w:hAnsi="Calibri" w:cs="Calibri"/>
        </w:rPr>
        <w:t xml:space="preserve">e Position „Sonderposten mit Rücklageanteil“ [bs.eqLiab.pretaxRes] </w:t>
      </w:r>
      <w:r w:rsidR="005D524A">
        <w:rPr>
          <w:rFonts w:ascii="Calibri" w:hAnsi="Calibri" w:cs="Calibri"/>
        </w:rPr>
        <w:t>wird</w:t>
      </w:r>
      <w:r w:rsidRPr="009A33C6">
        <w:rPr>
          <w:rFonts w:ascii="Calibri" w:hAnsi="Calibri" w:cs="Calibri"/>
        </w:rPr>
        <w:t xml:space="preserve"> überarbeitet. Die </w:t>
      </w:r>
      <w:r w:rsidR="00A42A97" w:rsidRPr="009A33C6">
        <w:rPr>
          <w:rFonts w:ascii="Calibri" w:hAnsi="Calibri" w:cs="Calibri"/>
        </w:rPr>
        <w:t xml:space="preserve">handelsrechtlichen </w:t>
      </w:r>
      <w:r w:rsidRPr="009A33C6">
        <w:rPr>
          <w:rFonts w:ascii="Calibri" w:hAnsi="Calibri" w:cs="Calibri"/>
        </w:rPr>
        <w:t xml:space="preserve">Vorschriften zur Bildung </w:t>
      </w:r>
      <w:r w:rsidR="00B744F5">
        <w:rPr>
          <w:rFonts w:ascii="Calibri" w:hAnsi="Calibri" w:cs="Calibri"/>
        </w:rPr>
        <w:t>ein</w:t>
      </w:r>
      <w:r w:rsidRPr="009A33C6">
        <w:rPr>
          <w:rFonts w:ascii="Calibri" w:hAnsi="Calibri" w:cs="Calibri"/>
        </w:rPr>
        <w:t>es Sonderpostens mit Rücklageanteil w</w:t>
      </w:r>
      <w:r w:rsidR="002B6916">
        <w:rPr>
          <w:rFonts w:ascii="Calibri" w:hAnsi="Calibri" w:cs="Calibri"/>
        </w:rPr>
        <w:t>u</w:t>
      </w:r>
      <w:r w:rsidRPr="009A33C6">
        <w:rPr>
          <w:rFonts w:ascii="Calibri" w:hAnsi="Calibri" w:cs="Calibri"/>
        </w:rPr>
        <w:t>rde</w:t>
      </w:r>
      <w:r w:rsidR="005D524A">
        <w:rPr>
          <w:rFonts w:ascii="Calibri" w:hAnsi="Calibri" w:cs="Calibri"/>
        </w:rPr>
        <w:t>n</w:t>
      </w:r>
      <w:r w:rsidRPr="009A33C6">
        <w:rPr>
          <w:rFonts w:ascii="Calibri" w:hAnsi="Calibri" w:cs="Calibri"/>
        </w:rPr>
        <w:t xml:space="preserve"> mit Einführung des BilMoG aufgehoben.</w:t>
      </w:r>
      <w:r w:rsidR="00A42A97" w:rsidRPr="009A33C6">
        <w:rPr>
          <w:rFonts w:ascii="Calibri" w:hAnsi="Calibri" w:cs="Calibri"/>
        </w:rPr>
        <w:t xml:space="preserve"> Steuerfreie Rücklagen </w:t>
      </w:r>
      <w:r w:rsidR="00B744F5">
        <w:rPr>
          <w:rFonts w:ascii="Calibri" w:hAnsi="Calibri" w:cs="Calibri"/>
        </w:rPr>
        <w:t xml:space="preserve">sind – je </w:t>
      </w:r>
      <w:r w:rsidR="00A42A97" w:rsidRPr="009A33C6">
        <w:rPr>
          <w:rFonts w:ascii="Calibri" w:hAnsi="Calibri" w:cs="Calibri"/>
        </w:rPr>
        <w:t xml:space="preserve">nach Art der Rücklagen </w:t>
      </w:r>
      <w:r w:rsidR="00B744F5">
        <w:rPr>
          <w:rFonts w:ascii="Calibri" w:hAnsi="Calibri" w:cs="Calibri"/>
        </w:rPr>
        <w:t>–</w:t>
      </w:r>
      <w:r w:rsidR="00AD130F">
        <w:rPr>
          <w:rFonts w:ascii="Calibri" w:hAnsi="Calibri" w:cs="Calibri"/>
        </w:rPr>
        <w:t xml:space="preserve">rechtzeitig </w:t>
      </w:r>
      <w:r w:rsidR="00A42A97" w:rsidRPr="009A33C6">
        <w:rPr>
          <w:rFonts w:ascii="Calibri" w:hAnsi="Calibri" w:cs="Calibri"/>
        </w:rPr>
        <w:t>in der Handelsbilanz aufzulösen</w:t>
      </w:r>
      <w:r w:rsidR="00805E01">
        <w:rPr>
          <w:rFonts w:ascii="Calibri" w:hAnsi="Calibri" w:cs="Calibri"/>
        </w:rPr>
        <w:t>;</w:t>
      </w:r>
      <w:r w:rsidR="00AD130F">
        <w:rPr>
          <w:rFonts w:ascii="Calibri" w:hAnsi="Calibri" w:cs="Calibri"/>
        </w:rPr>
        <w:t xml:space="preserve"> für den Jahresabschluss </w:t>
      </w:r>
      <w:r w:rsidR="00805E01">
        <w:rPr>
          <w:rFonts w:ascii="Calibri" w:hAnsi="Calibri" w:cs="Calibri"/>
        </w:rPr>
        <w:t xml:space="preserve">2019 </w:t>
      </w:r>
      <w:r w:rsidR="00AD130F">
        <w:rPr>
          <w:rFonts w:ascii="Calibri" w:hAnsi="Calibri" w:cs="Calibri"/>
        </w:rPr>
        <w:t>sind sie damit nicht mehr relevant</w:t>
      </w:r>
      <w:r w:rsidR="00A42A97" w:rsidRPr="009A33C6">
        <w:rPr>
          <w:rFonts w:ascii="Calibri" w:hAnsi="Calibri" w:cs="Calibri"/>
        </w:rPr>
        <w:t xml:space="preserve">. </w:t>
      </w:r>
      <w:r w:rsidR="00A42A97" w:rsidRPr="005D524A">
        <w:rPr>
          <w:rFonts w:ascii="Calibri" w:hAnsi="Calibri" w:cs="Calibri"/>
        </w:rPr>
        <w:t>Die</w:t>
      </w:r>
      <w:r w:rsidR="001D1DC3" w:rsidRPr="005D524A">
        <w:rPr>
          <w:rFonts w:ascii="Calibri" w:hAnsi="Calibri" w:cs="Calibri"/>
        </w:rPr>
        <w:t xml:space="preserve"> </w:t>
      </w:r>
      <w:r w:rsidR="00A42A97" w:rsidRPr="005D524A">
        <w:rPr>
          <w:rFonts w:ascii="Calibri" w:hAnsi="Calibri" w:cs="Calibri"/>
        </w:rPr>
        <w:t>Positionen</w:t>
      </w:r>
      <w:r w:rsidR="00C63878">
        <w:rPr>
          <w:rFonts w:ascii="Calibri" w:hAnsi="Calibri" w:cs="Calibri"/>
        </w:rPr>
        <w:t xml:space="preserve"> der Kerntaxonomie</w:t>
      </w:r>
      <w:r w:rsidR="00A42A97" w:rsidRPr="005D524A">
        <w:rPr>
          <w:rFonts w:ascii="Calibri" w:hAnsi="Calibri" w:cs="Calibri"/>
        </w:rPr>
        <w:t xml:space="preserve"> </w:t>
      </w:r>
      <w:r w:rsidR="001D1828" w:rsidRPr="005D524A">
        <w:rPr>
          <w:rFonts w:ascii="Calibri" w:hAnsi="Calibri" w:cs="Calibri"/>
        </w:rPr>
        <w:t xml:space="preserve">für </w:t>
      </w:r>
      <w:r w:rsidR="005D524A">
        <w:rPr>
          <w:rFonts w:ascii="Calibri" w:hAnsi="Calibri" w:cs="Calibri"/>
        </w:rPr>
        <w:t xml:space="preserve">den </w:t>
      </w:r>
      <w:r w:rsidR="001D1828" w:rsidRPr="005D524A">
        <w:rPr>
          <w:rFonts w:ascii="Calibri" w:hAnsi="Calibri" w:cs="Calibri"/>
        </w:rPr>
        <w:t xml:space="preserve">Ausweis </w:t>
      </w:r>
      <w:r w:rsidR="005D524A">
        <w:rPr>
          <w:rFonts w:ascii="Calibri" w:hAnsi="Calibri" w:cs="Calibri"/>
        </w:rPr>
        <w:t>ein</w:t>
      </w:r>
      <w:r w:rsidR="001D1828" w:rsidRPr="005D524A">
        <w:rPr>
          <w:rFonts w:ascii="Calibri" w:hAnsi="Calibri" w:cs="Calibri"/>
        </w:rPr>
        <w:t>er s</w:t>
      </w:r>
      <w:r w:rsidR="005D524A">
        <w:rPr>
          <w:rFonts w:ascii="Calibri" w:hAnsi="Calibri" w:cs="Calibri"/>
        </w:rPr>
        <w:t>teuerfreien Rücklage</w:t>
      </w:r>
      <w:r w:rsidR="001D1828" w:rsidRPr="005D524A">
        <w:rPr>
          <w:rFonts w:ascii="Calibri" w:hAnsi="Calibri" w:cs="Calibri"/>
        </w:rPr>
        <w:t xml:space="preserve"> </w:t>
      </w:r>
      <w:r w:rsidR="005D524A">
        <w:rPr>
          <w:rFonts w:ascii="Calibri" w:hAnsi="Calibri" w:cs="Calibri"/>
        </w:rPr>
        <w:t xml:space="preserve">werden – mit Ausnahme der Positionen </w:t>
      </w:r>
      <w:r w:rsidR="00861821">
        <w:rPr>
          <w:rFonts w:ascii="Calibri" w:hAnsi="Calibri" w:cs="Calibri"/>
        </w:rPr>
        <w:t>„Rücklage für Veräußerungsgewinne“</w:t>
      </w:r>
      <w:r w:rsidR="00C63878">
        <w:rPr>
          <w:rFonts w:ascii="Calibri" w:hAnsi="Calibri" w:cs="Calibri"/>
        </w:rPr>
        <w:t xml:space="preserve"> [</w:t>
      </w:r>
      <w:r w:rsidR="00C63878" w:rsidRPr="00C63878">
        <w:rPr>
          <w:rFonts w:ascii="Calibri" w:hAnsi="Calibri" w:cs="Calibri"/>
        </w:rPr>
        <w:t>bs.eqLiab.pretaxRes.res.gainAssetSale</w:t>
      </w:r>
      <w:r w:rsidR="00C63878">
        <w:rPr>
          <w:rFonts w:ascii="Calibri" w:hAnsi="Calibri" w:cs="Calibri"/>
        </w:rPr>
        <w:t>]</w:t>
      </w:r>
      <w:r w:rsidR="00861821">
        <w:rPr>
          <w:rFonts w:ascii="Calibri" w:hAnsi="Calibri" w:cs="Calibri"/>
        </w:rPr>
        <w:t xml:space="preserve">, </w:t>
      </w:r>
      <w:r w:rsidR="001D1828" w:rsidRPr="005D524A">
        <w:rPr>
          <w:rFonts w:ascii="Calibri" w:hAnsi="Calibri" w:cs="Calibri"/>
        </w:rPr>
        <w:t>„übrige steuerfreie</w:t>
      </w:r>
      <w:r w:rsidR="009A33C6" w:rsidRPr="005D524A">
        <w:rPr>
          <w:rFonts w:ascii="Calibri" w:hAnsi="Calibri" w:cs="Calibri"/>
        </w:rPr>
        <w:t xml:space="preserve"> Rücklagen/nicht zuordenbare steuerfreie Rücklagen“ </w:t>
      </w:r>
      <w:r w:rsidR="00C63878">
        <w:rPr>
          <w:rFonts w:ascii="Calibri" w:hAnsi="Calibri" w:cs="Calibri"/>
        </w:rPr>
        <w:t>[</w:t>
      </w:r>
      <w:r w:rsidR="00C63878" w:rsidRPr="00C63878">
        <w:rPr>
          <w:rFonts w:ascii="Calibri" w:hAnsi="Calibri" w:cs="Calibri"/>
        </w:rPr>
        <w:t>bs.eqLiab.pretaxRes.res.other</w:t>
      </w:r>
      <w:r w:rsidR="00C63878">
        <w:rPr>
          <w:rFonts w:ascii="Calibri" w:hAnsi="Calibri" w:cs="Calibri"/>
        </w:rPr>
        <w:t>]</w:t>
      </w:r>
      <w:r w:rsidR="00C63878" w:rsidRPr="00C63878">
        <w:rPr>
          <w:rFonts w:ascii="Calibri" w:hAnsi="Calibri" w:cs="Calibri"/>
        </w:rPr>
        <w:t xml:space="preserve"> </w:t>
      </w:r>
      <w:r w:rsidR="00C63878">
        <w:rPr>
          <w:rFonts w:ascii="Calibri" w:hAnsi="Calibri" w:cs="Calibri"/>
        </w:rPr>
        <w:t xml:space="preserve">– als </w:t>
      </w:r>
      <w:r w:rsidR="00C63878" w:rsidRPr="005D524A">
        <w:rPr>
          <w:rFonts w:ascii="Calibri" w:hAnsi="Calibri" w:cs="Calibri"/>
        </w:rPr>
        <w:t>„notPermittedFor=handelsrechtlich“ ausgezeichnet</w:t>
      </w:r>
      <w:r w:rsidR="00C63878">
        <w:rPr>
          <w:rFonts w:ascii="Calibri" w:hAnsi="Calibri" w:cs="Calibri"/>
        </w:rPr>
        <w:t xml:space="preserve">.  </w:t>
      </w:r>
      <w:r w:rsidR="00457D99">
        <w:rPr>
          <w:rFonts w:ascii="Calibri" w:hAnsi="Calibri" w:cs="Calibri"/>
        </w:rPr>
        <w:t xml:space="preserve">Der Ausweis der steuerrechtlichen Sonderabschreibungen unter der Position </w:t>
      </w:r>
      <w:r w:rsidR="009A33C6" w:rsidRPr="005D524A">
        <w:rPr>
          <w:rFonts w:ascii="Calibri" w:hAnsi="Calibri" w:cs="Calibri"/>
        </w:rPr>
        <w:t>„steuerrechtliche Sonderabschreibungen auf Umlaufvermögen“</w:t>
      </w:r>
      <w:r w:rsidR="00457D99">
        <w:rPr>
          <w:rFonts w:ascii="Calibri" w:hAnsi="Calibri" w:cs="Calibri"/>
        </w:rPr>
        <w:t xml:space="preserve"> [</w:t>
      </w:r>
      <w:r w:rsidR="00457D99" w:rsidRPr="00457D99">
        <w:rPr>
          <w:rFonts w:ascii="Calibri" w:hAnsi="Calibri" w:cs="Calibri"/>
        </w:rPr>
        <w:t>bs.eqLiab.pretaxRes.specAmort.currAss</w:t>
      </w:r>
      <w:r w:rsidR="00457D99">
        <w:rPr>
          <w:rFonts w:ascii="Calibri" w:hAnsi="Calibri" w:cs="Calibri"/>
        </w:rPr>
        <w:t>] ist handelsrechtlich ebenso nicht mehr zulässig</w:t>
      </w:r>
      <w:r w:rsidR="009A33C6" w:rsidRPr="005D524A">
        <w:rPr>
          <w:rFonts w:ascii="Calibri" w:hAnsi="Calibri" w:cs="Calibri"/>
        </w:rPr>
        <w:t>.</w:t>
      </w:r>
    </w:p>
    <w:p w14:paraId="3DB9C49B" w14:textId="72C5F3C3" w:rsidR="009A33C6" w:rsidRDefault="009A33C6" w:rsidP="005D524A">
      <w:pPr>
        <w:pStyle w:val="Listenabsatz"/>
        <w:numPr>
          <w:ilvl w:val="0"/>
          <w:numId w:val="11"/>
        </w:numPr>
        <w:autoSpaceDE w:val="0"/>
        <w:autoSpaceDN w:val="0"/>
        <w:adjustRightInd w:val="0"/>
        <w:spacing w:after="0" w:line="240" w:lineRule="auto"/>
        <w:ind w:hanging="357"/>
        <w:rPr>
          <w:rFonts w:ascii="Calibri" w:hAnsi="Calibri" w:cs="Calibri"/>
        </w:rPr>
      </w:pPr>
      <w:r>
        <w:rPr>
          <w:rFonts w:ascii="Calibri" w:hAnsi="Calibri" w:cs="Calibri"/>
        </w:rPr>
        <w:t xml:space="preserve">Die aufgrund </w:t>
      </w:r>
      <w:r w:rsidR="005D524A">
        <w:rPr>
          <w:rFonts w:ascii="Calibri" w:hAnsi="Calibri" w:cs="Calibri"/>
        </w:rPr>
        <w:t>der</w:t>
      </w:r>
      <w:r>
        <w:rPr>
          <w:rFonts w:ascii="Calibri" w:hAnsi="Calibri" w:cs="Calibri"/>
        </w:rPr>
        <w:t xml:space="preserve"> Änderungen im Investmentsteuergesetz</w:t>
      </w:r>
      <w:r w:rsidR="0090220A">
        <w:rPr>
          <w:rFonts w:ascii="Calibri" w:hAnsi="Calibri" w:cs="Calibri"/>
        </w:rPr>
        <w:t xml:space="preserve"> 2018 (InvStG)</w:t>
      </w:r>
      <w:r>
        <w:rPr>
          <w:rFonts w:ascii="Calibri" w:hAnsi="Calibri" w:cs="Calibri"/>
        </w:rPr>
        <w:t xml:space="preserve"> neu eingefügte</w:t>
      </w:r>
      <w:r w:rsidR="005D524A">
        <w:rPr>
          <w:rFonts w:ascii="Calibri" w:hAnsi="Calibri" w:cs="Calibri"/>
        </w:rPr>
        <w:t>n</w:t>
      </w:r>
      <w:r>
        <w:rPr>
          <w:rFonts w:ascii="Calibri" w:hAnsi="Calibri" w:cs="Calibri"/>
        </w:rPr>
        <w:t xml:space="preserve"> Position</w:t>
      </w:r>
      <w:r w:rsidR="005D524A">
        <w:rPr>
          <w:rFonts w:ascii="Calibri" w:hAnsi="Calibri" w:cs="Calibri"/>
        </w:rPr>
        <w:t>en</w:t>
      </w:r>
      <w:r>
        <w:rPr>
          <w:rFonts w:ascii="Calibri" w:hAnsi="Calibri" w:cs="Calibri"/>
        </w:rPr>
        <w:t xml:space="preserve"> (siehe </w:t>
      </w:r>
      <w:r w:rsidR="005D524A">
        <w:rPr>
          <w:rFonts w:ascii="Calibri" w:hAnsi="Calibri" w:cs="Calibri"/>
        </w:rPr>
        <w:t>folgenden Abschnitt </w:t>
      </w:r>
      <w:r>
        <w:rPr>
          <w:rFonts w:ascii="Calibri" w:hAnsi="Calibri" w:cs="Calibri"/>
        </w:rPr>
        <w:t>1.2) w</w:t>
      </w:r>
      <w:r w:rsidR="005D524A">
        <w:rPr>
          <w:rFonts w:ascii="Calibri" w:hAnsi="Calibri" w:cs="Calibri"/>
        </w:rPr>
        <w:t>e</w:t>
      </w:r>
      <w:r>
        <w:rPr>
          <w:rFonts w:ascii="Calibri" w:hAnsi="Calibri" w:cs="Calibri"/>
        </w:rPr>
        <w:t xml:space="preserve">rden </w:t>
      </w:r>
      <w:r w:rsidR="005D524A">
        <w:rPr>
          <w:rFonts w:ascii="Calibri" w:hAnsi="Calibri" w:cs="Calibri"/>
        </w:rPr>
        <w:t xml:space="preserve">soweit erforderlich </w:t>
      </w:r>
      <w:r>
        <w:rPr>
          <w:rFonts w:ascii="Calibri" w:hAnsi="Calibri" w:cs="Calibri"/>
        </w:rPr>
        <w:t>als „notPermittedFor=handelsrechtlich“ ausgezeichnet.</w:t>
      </w:r>
    </w:p>
    <w:p w14:paraId="78D9ADA4" w14:textId="5C585FF6" w:rsidR="00E00602" w:rsidRPr="005D524A" w:rsidRDefault="00675C00" w:rsidP="005D524A">
      <w:pPr>
        <w:pStyle w:val="Listenabsatz"/>
        <w:numPr>
          <w:ilvl w:val="0"/>
          <w:numId w:val="11"/>
        </w:numPr>
        <w:autoSpaceDE w:val="0"/>
        <w:autoSpaceDN w:val="0"/>
        <w:adjustRightInd w:val="0"/>
        <w:spacing w:after="0" w:line="240" w:lineRule="auto"/>
        <w:ind w:hanging="357"/>
        <w:rPr>
          <w:rFonts w:ascii="Calibri" w:hAnsi="Calibri" w:cs="Calibri"/>
        </w:rPr>
      </w:pPr>
      <w:r>
        <w:rPr>
          <w:rFonts w:ascii="Calibri" w:hAnsi="Calibri" w:cs="Calibri"/>
        </w:rPr>
        <w:t xml:space="preserve">Positionen der Branchentaxonomie (Ergänzungstaxonomien PBV und KHBV) werden hinsichtlich </w:t>
      </w:r>
      <w:r w:rsidR="00AD130F">
        <w:rPr>
          <w:rFonts w:ascii="Calibri" w:hAnsi="Calibri" w:cs="Calibri"/>
        </w:rPr>
        <w:t xml:space="preserve">ihrer </w:t>
      </w:r>
      <w:r>
        <w:rPr>
          <w:rFonts w:ascii="Calibri" w:hAnsi="Calibri" w:cs="Calibri"/>
        </w:rPr>
        <w:t>Referenz</w:t>
      </w:r>
      <w:r w:rsidR="00AD130F">
        <w:rPr>
          <w:rFonts w:ascii="Calibri" w:hAnsi="Calibri" w:cs="Calibri"/>
        </w:rPr>
        <w:t>en</w:t>
      </w:r>
      <w:r>
        <w:rPr>
          <w:rFonts w:ascii="Calibri" w:hAnsi="Calibri" w:cs="Calibri"/>
        </w:rPr>
        <w:t xml:space="preserve"> aktualisiert.</w:t>
      </w:r>
    </w:p>
    <w:p w14:paraId="7DB2C8D2" w14:textId="3739834B" w:rsidR="00E00602" w:rsidRDefault="00E00602" w:rsidP="00AD130F">
      <w:pPr>
        <w:ind w:left="0"/>
        <w:rPr>
          <w:rFonts w:ascii="Calibri" w:hAnsi="Calibri" w:cs="Calibri"/>
          <w:b/>
        </w:rPr>
      </w:pPr>
      <w:bookmarkStart w:id="5" w:name="_Toc1458192"/>
    </w:p>
    <w:p w14:paraId="36ECFA68" w14:textId="7E32CB6B" w:rsidR="009721EB" w:rsidRPr="00C74559" w:rsidRDefault="009721EB" w:rsidP="002030F8">
      <w:pPr>
        <w:pStyle w:val="Listenabsatz"/>
        <w:keepNext/>
        <w:keepLines/>
        <w:numPr>
          <w:ilvl w:val="1"/>
          <w:numId w:val="27"/>
        </w:numPr>
        <w:spacing w:before="240" w:after="0" w:line="240" w:lineRule="auto"/>
        <w:ind w:left="709" w:hanging="357"/>
        <w:jc w:val="left"/>
        <w:outlineLvl w:val="1"/>
        <w:rPr>
          <w:rFonts w:ascii="Calibri" w:hAnsi="Calibri" w:cs="Calibri"/>
          <w:b/>
        </w:rPr>
      </w:pPr>
      <w:r w:rsidRPr="00C74559">
        <w:rPr>
          <w:rFonts w:ascii="Calibri" w:hAnsi="Calibri" w:cs="Calibri"/>
          <w:b/>
        </w:rPr>
        <w:lastRenderedPageBreak/>
        <w:t>Spezifizierungen</w:t>
      </w:r>
      <w:r w:rsidR="0022315C" w:rsidRPr="00C74559">
        <w:rPr>
          <w:rFonts w:ascii="Calibri" w:hAnsi="Calibri" w:cs="Calibri"/>
          <w:b/>
        </w:rPr>
        <w:t xml:space="preserve"> der Finanzverwaltung</w:t>
      </w:r>
      <w:bookmarkEnd w:id="5"/>
    </w:p>
    <w:p w14:paraId="65966783" w14:textId="77777777" w:rsidR="002030F8" w:rsidRPr="002030F8" w:rsidRDefault="002030F8" w:rsidP="002030F8">
      <w:pPr>
        <w:spacing w:after="0" w:line="240" w:lineRule="auto"/>
        <w:jc w:val="left"/>
        <w:outlineLvl w:val="2"/>
        <w:rPr>
          <w:rFonts w:ascii="Calibri" w:hAnsi="Calibri" w:cs="Calibri"/>
        </w:rPr>
      </w:pPr>
    </w:p>
    <w:p w14:paraId="7E49F323" w14:textId="2051D3B0" w:rsidR="00F829F6" w:rsidRPr="00E00602" w:rsidRDefault="00F829F6" w:rsidP="00E00602">
      <w:pPr>
        <w:pStyle w:val="Listenabsatz"/>
        <w:numPr>
          <w:ilvl w:val="2"/>
          <w:numId w:val="27"/>
        </w:numPr>
        <w:spacing w:line="240" w:lineRule="auto"/>
        <w:ind w:left="1418" w:hanging="709"/>
        <w:jc w:val="left"/>
        <w:outlineLvl w:val="2"/>
        <w:rPr>
          <w:rFonts w:ascii="Calibri" w:hAnsi="Calibri" w:cs="Calibri"/>
          <w:b/>
          <w:lang w:val="en-US"/>
        </w:rPr>
      </w:pPr>
      <w:bookmarkStart w:id="6" w:name="_Toc1458193"/>
      <w:r w:rsidRPr="00290321">
        <w:rPr>
          <w:rFonts w:ascii="Calibri" w:hAnsi="Calibri" w:cs="Calibri"/>
          <w:b/>
          <w:lang w:val="en-US"/>
        </w:rPr>
        <w:t>Glo</w:t>
      </w:r>
      <w:r w:rsidR="005D524A" w:rsidRPr="00290321">
        <w:rPr>
          <w:rFonts w:ascii="Calibri" w:hAnsi="Calibri" w:cs="Calibri"/>
          <w:b/>
          <w:lang w:val="en-US"/>
        </w:rPr>
        <w:t>bal Common Document (GCD-Modul)</w:t>
      </w:r>
      <w:bookmarkEnd w:id="6"/>
    </w:p>
    <w:p w14:paraId="22CF232C" w14:textId="77777777" w:rsidR="00F829F6" w:rsidRPr="005D524A" w:rsidRDefault="00F829F6" w:rsidP="005D524A">
      <w:pPr>
        <w:pStyle w:val="Listenabsatz"/>
        <w:numPr>
          <w:ilvl w:val="0"/>
          <w:numId w:val="11"/>
        </w:numPr>
        <w:autoSpaceDE w:val="0"/>
        <w:autoSpaceDN w:val="0"/>
        <w:adjustRightInd w:val="0"/>
        <w:spacing w:after="0" w:line="240" w:lineRule="auto"/>
        <w:ind w:hanging="357"/>
        <w:rPr>
          <w:rFonts w:ascii="Calibri" w:hAnsi="Calibri" w:cs="Calibri"/>
        </w:rPr>
      </w:pPr>
      <w:r w:rsidRPr="005D524A">
        <w:rPr>
          <w:rFonts w:ascii="Calibri" w:hAnsi="Calibri" w:cs="Calibri"/>
        </w:rPr>
        <w:t>Erläuterungen zur Bilanzart „sonstige Auswertung“ [genInfo.report.id.statementType.statementType.SERL] können nicht mehr an die Finanzverwaltung übermittelt werden.</w:t>
      </w:r>
    </w:p>
    <w:p w14:paraId="7F850FF2" w14:textId="586F5391" w:rsidR="00F829F6" w:rsidRPr="005D524A" w:rsidRDefault="00F829F6" w:rsidP="005D524A">
      <w:pPr>
        <w:pStyle w:val="Listenabsatz"/>
        <w:numPr>
          <w:ilvl w:val="0"/>
          <w:numId w:val="11"/>
        </w:numPr>
        <w:autoSpaceDE w:val="0"/>
        <w:autoSpaceDN w:val="0"/>
        <w:adjustRightInd w:val="0"/>
        <w:spacing w:after="0" w:line="240" w:lineRule="auto"/>
        <w:ind w:hanging="357"/>
        <w:rPr>
          <w:rFonts w:ascii="Calibri" w:hAnsi="Calibri" w:cs="Calibri"/>
        </w:rPr>
      </w:pPr>
      <w:r w:rsidRPr="005D524A">
        <w:rPr>
          <w:rFonts w:ascii="Calibri" w:hAnsi="Calibri" w:cs="Calibri"/>
        </w:rPr>
        <w:t>Bei den Ausprägungen „Sonderbilanz“ [genInfo.report.id.statementType.tax.statementTypeTax.SB] und „Ergänzungsbilanz“ [genInfo.report.id.statementType.tax.statementTypeTax.EB] w</w:t>
      </w:r>
      <w:r w:rsidR="005D524A">
        <w:rPr>
          <w:rFonts w:ascii="Calibri" w:hAnsi="Calibri" w:cs="Calibri"/>
        </w:rPr>
        <w:t>ird</w:t>
      </w:r>
      <w:r w:rsidRPr="005D524A">
        <w:rPr>
          <w:rFonts w:ascii="Calibri" w:hAnsi="Calibri" w:cs="Calibri"/>
        </w:rPr>
        <w:t xml:space="preserve"> die Rechtsformauszeichnung korrigiert. Eine Änderung bei der Übermittlungsmöglichkeit ergibt sich hieraus nicht.</w:t>
      </w:r>
    </w:p>
    <w:p w14:paraId="2EC1A343" w14:textId="542BDC72" w:rsidR="00F829F6" w:rsidRPr="008F57D8" w:rsidRDefault="008F57D8" w:rsidP="005D524A">
      <w:pPr>
        <w:pStyle w:val="Listenabsatz"/>
        <w:numPr>
          <w:ilvl w:val="0"/>
          <w:numId w:val="11"/>
        </w:numPr>
        <w:autoSpaceDE w:val="0"/>
        <w:autoSpaceDN w:val="0"/>
        <w:adjustRightInd w:val="0"/>
        <w:spacing w:after="0" w:line="240" w:lineRule="auto"/>
        <w:ind w:hanging="357"/>
        <w:rPr>
          <w:rFonts w:ascii="Calibri" w:hAnsi="Calibri" w:cs="Calibri"/>
        </w:rPr>
      </w:pPr>
      <w:r w:rsidRPr="008F57D8">
        <w:rPr>
          <w:rFonts w:ascii="Calibri" w:hAnsi="Calibri" w:cs="Calibri"/>
        </w:rPr>
        <w:t>Bei der Taxonomie-Position "Rechtsform, atypisch stille Gesellschaft" [genInfo.company.id.legalStatus.legalStatus.ASG] w</w:t>
      </w:r>
      <w:r>
        <w:rPr>
          <w:rFonts w:ascii="Calibri" w:hAnsi="Calibri" w:cs="Calibri"/>
        </w:rPr>
        <w:t>e</w:t>
      </w:r>
      <w:r w:rsidRPr="008F57D8">
        <w:rPr>
          <w:rFonts w:ascii="Calibri" w:hAnsi="Calibri" w:cs="Calibri"/>
        </w:rPr>
        <w:t>rden die Auszeichnungen "legalFormEU" (bisher true) und "legalFormKSt" (bisher true) gelöscht. Die Taxonomie-Position kann nur noch mit "legalFormPG=true" für die Rechtsform Personengesellschaft angekündigt werden</w:t>
      </w:r>
      <w:r w:rsidR="00F829F6" w:rsidRPr="008F57D8">
        <w:rPr>
          <w:rFonts w:ascii="Calibri" w:hAnsi="Calibri" w:cs="Calibri"/>
        </w:rPr>
        <w:t>.</w:t>
      </w:r>
    </w:p>
    <w:p w14:paraId="55A10DFE" w14:textId="287AB3D3" w:rsidR="00F829F6" w:rsidRPr="005D524A" w:rsidRDefault="00F829F6" w:rsidP="005D524A">
      <w:pPr>
        <w:pStyle w:val="Listenabsatz"/>
        <w:numPr>
          <w:ilvl w:val="0"/>
          <w:numId w:val="11"/>
        </w:numPr>
        <w:autoSpaceDE w:val="0"/>
        <w:autoSpaceDN w:val="0"/>
        <w:adjustRightInd w:val="0"/>
        <w:spacing w:after="0" w:line="240" w:lineRule="auto"/>
        <w:ind w:hanging="357"/>
        <w:rPr>
          <w:rFonts w:ascii="Calibri" w:hAnsi="Calibri" w:cs="Calibri"/>
        </w:rPr>
      </w:pPr>
      <w:r w:rsidRPr="005D524A">
        <w:rPr>
          <w:rFonts w:ascii="Calibri" w:hAnsi="Calibri" w:cs="Calibri"/>
        </w:rPr>
        <w:t>In den Berichtsbestandteilen w</w:t>
      </w:r>
      <w:r w:rsidR="005D524A">
        <w:rPr>
          <w:rFonts w:ascii="Calibri" w:hAnsi="Calibri" w:cs="Calibri"/>
        </w:rPr>
        <w:t>i</w:t>
      </w:r>
      <w:r w:rsidRPr="005D524A">
        <w:rPr>
          <w:rFonts w:ascii="Calibri" w:hAnsi="Calibri" w:cs="Calibri"/>
        </w:rPr>
        <w:t>rd die Ausprägung „Berichtsbestandteile, abweichende Wertansätze der Finanzverwaltung“ [genInfo.report.id.reportElement.FV] ergänzt und als „notPermittedFor=Einreichung an Finanzverwaltung“ ausgezeichnet.</w:t>
      </w:r>
    </w:p>
    <w:p w14:paraId="1EA29C26" w14:textId="77777777" w:rsidR="00F829F6" w:rsidRPr="002030F8" w:rsidRDefault="00F829F6" w:rsidP="002030F8">
      <w:pPr>
        <w:spacing w:after="0" w:line="240" w:lineRule="auto"/>
        <w:jc w:val="left"/>
        <w:outlineLvl w:val="2"/>
        <w:rPr>
          <w:rFonts w:ascii="Calibri" w:hAnsi="Calibri" w:cs="Calibri"/>
        </w:rPr>
      </w:pPr>
    </w:p>
    <w:p w14:paraId="3BCB654C" w14:textId="1E784D13" w:rsidR="00F829F6" w:rsidRPr="00E00602" w:rsidRDefault="00F829F6" w:rsidP="00E00602">
      <w:pPr>
        <w:pStyle w:val="Listenabsatz"/>
        <w:numPr>
          <w:ilvl w:val="2"/>
          <w:numId w:val="27"/>
        </w:numPr>
        <w:spacing w:line="240" w:lineRule="auto"/>
        <w:ind w:left="1418" w:hanging="709"/>
        <w:jc w:val="left"/>
        <w:outlineLvl w:val="2"/>
        <w:rPr>
          <w:rFonts w:ascii="Calibri" w:hAnsi="Calibri" w:cs="Calibri"/>
          <w:b/>
        </w:rPr>
      </w:pPr>
      <w:bookmarkStart w:id="7" w:name="_Toc1458194"/>
      <w:r w:rsidRPr="002030F8">
        <w:rPr>
          <w:rFonts w:ascii="Calibri" w:hAnsi="Calibri" w:cs="Calibri"/>
          <w:b/>
        </w:rPr>
        <w:t>Kerntaxonomie (GAAP-Modul) und Branchentaxonomie (BRA-Modul)</w:t>
      </w:r>
      <w:bookmarkEnd w:id="7"/>
    </w:p>
    <w:p w14:paraId="2A018FD0" w14:textId="41AC870E" w:rsidR="00F829F6" w:rsidRPr="005D524A" w:rsidRDefault="00F829F6" w:rsidP="005D524A">
      <w:pPr>
        <w:pStyle w:val="Listenabsatz"/>
        <w:numPr>
          <w:ilvl w:val="0"/>
          <w:numId w:val="11"/>
        </w:numPr>
        <w:autoSpaceDE w:val="0"/>
        <w:autoSpaceDN w:val="0"/>
        <w:adjustRightInd w:val="0"/>
        <w:spacing w:after="0" w:line="240" w:lineRule="auto"/>
        <w:ind w:hanging="357"/>
        <w:rPr>
          <w:rFonts w:ascii="Calibri" w:hAnsi="Calibri" w:cs="Calibri"/>
        </w:rPr>
      </w:pPr>
      <w:r w:rsidRPr="005D524A">
        <w:rPr>
          <w:rFonts w:ascii="Calibri" w:hAnsi="Calibri" w:cs="Calibri"/>
        </w:rPr>
        <w:t>Um durchgängig eine Summenmussfeldprüfung durch ERiC zu ermöglichen (vgl. Tz. B.14.14 des Technischen Leitfaden</w:t>
      </w:r>
      <w:r w:rsidR="005D524A">
        <w:rPr>
          <w:rFonts w:ascii="Calibri" w:hAnsi="Calibri" w:cs="Calibri"/>
        </w:rPr>
        <w:t>s zur Taxonomie </w:t>
      </w:r>
      <w:r w:rsidRPr="005D524A">
        <w:rPr>
          <w:rFonts w:ascii="Calibri" w:hAnsi="Calibri" w:cs="Calibri"/>
        </w:rPr>
        <w:t>6.2), w</w:t>
      </w:r>
      <w:r w:rsidR="005D524A" w:rsidRPr="005D524A">
        <w:rPr>
          <w:rFonts w:ascii="Calibri" w:hAnsi="Calibri" w:cs="Calibri"/>
        </w:rPr>
        <w:t>e</w:t>
      </w:r>
      <w:r w:rsidRPr="005D524A">
        <w:rPr>
          <w:rFonts w:ascii="Calibri" w:hAnsi="Calibri" w:cs="Calibri"/>
        </w:rPr>
        <w:t>rden bei verschiedenen Positionen Auffangpositionen („…, nicht zuordenbar“) in den Berichtsteilen „Bilanz“, „Gewinn- und Verlustrechnung“ und „steuerliche Gewinnermittlung“ eingefügt. Es ist in diesem Zusammenhang zu beachten, dass ein vorhandenes Konten-Mapping auf ein Summenmussfeld zwingend von dem jeweiligen Summenmussfeld auf eine ihm zugehörige Unterposition anzupassen ist. Ist eine eindeutige Zuordnung auf eine Unterposition nicht möglich, steht eine zugehörige Auffangposition zur Verfügung.</w:t>
      </w:r>
    </w:p>
    <w:p w14:paraId="18F6F050" w14:textId="58B0E5FD" w:rsidR="00F829F6" w:rsidRDefault="00F829F6" w:rsidP="00F829F6">
      <w:pPr>
        <w:pStyle w:val="Listenabsatz"/>
        <w:numPr>
          <w:ilvl w:val="0"/>
          <w:numId w:val="11"/>
        </w:numPr>
        <w:spacing w:line="240" w:lineRule="auto"/>
        <w:rPr>
          <w:rFonts w:cs="Verdana"/>
        </w:rPr>
      </w:pPr>
      <w:r>
        <w:rPr>
          <w:rFonts w:cs="Verdana"/>
        </w:rPr>
        <w:t xml:space="preserve">In den Berichtsteilen „Bilanz“, „Gewinn- und Verlustrechnung“, </w:t>
      </w:r>
      <w:r w:rsidRPr="004E75E0">
        <w:rPr>
          <w:rFonts w:cs="Verdana"/>
        </w:rPr>
        <w:t xml:space="preserve">„steuerliche Gewinnermittlung“ und „steuerliche Gewinnermittlung </w:t>
      </w:r>
      <w:r>
        <w:rPr>
          <w:rFonts w:cs="Verdana"/>
        </w:rPr>
        <w:t>bei</w:t>
      </w:r>
      <w:r w:rsidRPr="004E75E0">
        <w:rPr>
          <w:rFonts w:cs="Verdana"/>
        </w:rPr>
        <w:t xml:space="preserve"> Feststellungsverfahren“</w:t>
      </w:r>
      <w:r w:rsidR="0090220A">
        <w:rPr>
          <w:rFonts w:cs="Verdana"/>
        </w:rPr>
        <w:t xml:space="preserve"> we</w:t>
      </w:r>
      <w:r>
        <w:rPr>
          <w:rFonts w:cs="Verdana"/>
        </w:rPr>
        <w:t>rden neue Taxonomie-Positionen für das InvStG 2018 aufgenommen.</w:t>
      </w:r>
    </w:p>
    <w:p w14:paraId="581E081A" w14:textId="152FB682" w:rsidR="009B6D4A" w:rsidRDefault="009B6D4A" w:rsidP="00F829F6">
      <w:pPr>
        <w:pStyle w:val="Listenabsatz"/>
        <w:numPr>
          <w:ilvl w:val="0"/>
          <w:numId w:val="11"/>
        </w:numPr>
        <w:spacing w:line="240" w:lineRule="auto"/>
        <w:rPr>
          <w:rFonts w:cs="Verdana"/>
        </w:rPr>
      </w:pPr>
      <w:r w:rsidRPr="009B6D4A">
        <w:rPr>
          <w:rFonts w:cs="Verdana"/>
        </w:rPr>
        <w:t>Mit Einführung der Taxonomie-Position „zuzüglich nach InvStG steuerfreie Erträge“ [fplgm.add.InvStG] entfiel der Anwendungsbereich der Taxonomie-Position "zuzüglich sonstige steuerfreie Erträge" [fplgm.add.other]. Die Position [fplgm.add.other] wurde gelöscht.</w:t>
      </w:r>
    </w:p>
    <w:p w14:paraId="546DE70E" w14:textId="4986EC24" w:rsidR="00F829F6" w:rsidRPr="00F720C9" w:rsidRDefault="00F829F6" w:rsidP="00F829F6">
      <w:pPr>
        <w:pStyle w:val="Listenabsatz"/>
        <w:numPr>
          <w:ilvl w:val="0"/>
          <w:numId w:val="11"/>
        </w:numPr>
        <w:spacing w:line="240" w:lineRule="auto"/>
        <w:rPr>
          <w:rFonts w:cs="Verdana"/>
        </w:rPr>
      </w:pPr>
      <w:r w:rsidRPr="00F720C9">
        <w:rPr>
          <w:rFonts w:cs="Verdana"/>
        </w:rPr>
        <w:t xml:space="preserve">Im Berichtsteil </w:t>
      </w:r>
      <w:r>
        <w:rPr>
          <w:rFonts w:cs="Verdana"/>
        </w:rPr>
        <w:t>„</w:t>
      </w:r>
      <w:r w:rsidRPr="00F720C9">
        <w:rPr>
          <w:rFonts w:cs="Verdana"/>
        </w:rPr>
        <w:t>Bilanz</w:t>
      </w:r>
      <w:r>
        <w:rPr>
          <w:rFonts w:cs="Verdana"/>
        </w:rPr>
        <w:t>“</w:t>
      </w:r>
      <w:r w:rsidRPr="00F720C9">
        <w:rPr>
          <w:rFonts w:cs="Verdana"/>
        </w:rPr>
        <w:t xml:space="preserve"> der Ergänzungstaxonomie w</w:t>
      </w:r>
      <w:r w:rsidR="0090220A">
        <w:rPr>
          <w:rFonts w:cs="Verdana"/>
        </w:rPr>
        <w:t>e</w:t>
      </w:r>
      <w:r w:rsidRPr="00F720C9">
        <w:rPr>
          <w:rFonts w:cs="Verdana"/>
        </w:rPr>
        <w:t>rden zwei Positionen für den Aufwandsverteilungsposten aufgenommen.</w:t>
      </w:r>
    </w:p>
    <w:p w14:paraId="1745F48E" w14:textId="515EA53E" w:rsidR="00F829F6" w:rsidRPr="00F720C9" w:rsidRDefault="00F829F6" w:rsidP="00F829F6">
      <w:pPr>
        <w:pStyle w:val="Listenabsatz"/>
        <w:numPr>
          <w:ilvl w:val="0"/>
          <w:numId w:val="11"/>
        </w:numPr>
        <w:spacing w:line="240" w:lineRule="auto"/>
        <w:rPr>
          <w:rFonts w:cs="Verdana"/>
        </w:rPr>
      </w:pPr>
      <w:r w:rsidRPr="00F720C9">
        <w:rPr>
          <w:rFonts w:cs="Verdana"/>
        </w:rPr>
        <w:t>Erstmals w</w:t>
      </w:r>
      <w:r w:rsidR="0090220A">
        <w:rPr>
          <w:rFonts w:cs="Verdana"/>
        </w:rPr>
        <w:t>ird</w:t>
      </w:r>
      <w:r w:rsidRPr="00F720C9">
        <w:rPr>
          <w:rFonts w:cs="Verdana"/>
        </w:rPr>
        <w:t xml:space="preserve"> bei zwei Positionen eine Mehrfachauszeichnung bei der Eigenschaft „notPermittedFor“ („Einreichung an Finanzverwaltung“ und „handelsrechtlich“) vorgenommen.</w:t>
      </w:r>
    </w:p>
    <w:p w14:paraId="71C3B7B6" w14:textId="6C81BA0E" w:rsidR="00F829F6" w:rsidRPr="00F720C9" w:rsidRDefault="00F829F6" w:rsidP="00F829F6">
      <w:pPr>
        <w:pStyle w:val="Listenabsatz"/>
        <w:numPr>
          <w:ilvl w:val="0"/>
          <w:numId w:val="11"/>
        </w:numPr>
        <w:spacing w:line="240" w:lineRule="auto"/>
        <w:rPr>
          <w:rFonts w:cs="Verdana"/>
        </w:rPr>
      </w:pPr>
      <w:r w:rsidRPr="00F720C9">
        <w:rPr>
          <w:rFonts w:cs="Verdana"/>
        </w:rPr>
        <w:t xml:space="preserve">Ein Abgleich im Berichtsteil </w:t>
      </w:r>
      <w:r>
        <w:rPr>
          <w:rFonts w:cs="Verdana"/>
        </w:rPr>
        <w:t>„</w:t>
      </w:r>
      <w:r w:rsidRPr="00F720C9">
        <w:rPr>
          <w:rFonts w:cs="Verdana"/>
        </w:rPr>
        <w:t>Gewinn- und Verlustrechnung</w:t>
      </w:r>
      <w:r>
        <w:rPr>
          <w:rFonts w:cs="Verdana"/>
        </w:rPr>
        <w:t>“</w:t>
      </w:r>
      <w:r w:rsidR="0090220A">
        <w:rPr>
          <w:rFonts w:cs="Verdana"/>
        </w:rPr>
        <w:t xml:space="preserve"> führt</w:t>
      </w:r>
      <w:r w:rsidRPr="00F720C9">
        <w:rPr>
          <w:rFonts w:cs="Verdana"/>
        </w:rPr>
        <w:t xml:space="preserve"> bei zahlreichen Taxonomie-Positionen im Gesamtkostenverfahren (GKV) und Umsatzkostenverfahren (UKV) zu Anpassungs- und Änderungsbedarf.</w:t>
      </w:r>
    </w:p>
    <w:p w14:paraId="7C6BAFEF" w14:textId="520076BC" w:rsidR="00F829F6" w:rsidRPr="00F720C9" w:rsidRDefault="00F829F6" w:rsidP="00F829F6">
      <w:pPr>
        <w:pStyle w:val="Listenabsatz"/>
        <w:numPr>
          <w:ilvl w:val="0"/>
          <w:numId w:val="11"/>
        </w:numPr>
        <w:spacing w:line="240" w:lineRule="auto"/>
        <w:rPr>
          <w:rFonts w:cs="Verdana"/>
        </w:rPr>
      </w:pPr>
      <w:r w:rsidRPr="00F720C9">
        <w:rPr>
          <w:rFonts w:cs="Verdana"/>
        </w:rPr>
        <w:t xml:space="preserve">Für die </w:t>
      </w:r>
      <w:r>
        <w:rPr>
          <w:rFonts w:cs="Verdana"/>
        </w:rPr>
        <w:t xml:space="preserve">Übermittlung der </w:t>
      </w:r>
      <w:r w:rsidRPr="00F720C9">
        <w:rPr>
          <w:rFonts w:cs="Verdana"/>
        </w:rPr>
        <w:t>Sonderbilanz w</w:t>
      </w:r>
      <w:r w:rsidR="0090220A">
        <w:rPr>
          <w:rFonts w:cs="Verdana"/>
        </w:rPr>
        <w:t>e</w:t>
      </w:r>
      <w:r w:rsidRPr="00F720C9">
        <w:rPr>
          <w:rFonts w:cs="Verdana"/>
        </w:rPr>
        <w:t xml:space="preserve">rden zwei zusätzliche Taxonomie-Positionen aufgenommen („Forderungen und sonstige Vermögensgegenstände, Forderungen gegen Gesellschaft/Gesamthand“ </w:t>
      </w:r>
      <w:r w:rsidRPr="00F558A9">
        <w:rPr>
          <w:rFonts w:cs="Verdana"/>
        </w:rPr>
        <w:t>[bs.ass.currAss.receiv.colEntity]</w:t>
      </w:r>
      <w:r>
        <w:rPr>
          <w:rFonts w:cs="Verdana"/>
        </w:rPr>
        <w:t xml:space="preserve"> </w:t>
      </w:r>
      <w:r w:rsidRPr="00F720C9">
        <w:rPr>
          <w:rFonts w:cs="Verdana"/>
        </w:rPr>
        <w:t>und „Verbindlichkeiten, Verbindlichkeiten gegen</w:t>
      </w:r>
      <w:r w:rsidR="009B6D4A">
        <w:rPr>
          <w:rFonts w:cs="Verdana"/>
        </w:rPr>
        <w:t>über</w:t>
      </w:r>
      <w:r w:rsidRPr="00F720C9">
        <w:rPr>
          <w:rFonts w:cs="Verdana"/>
        </w:rPr>
        <w:t xml:space="preserve"> Gesellschaft/Gesamthand“</w:t>
      </w:r>
      <w:r>
        <w:rPr>
          <w:rFonts w:cs="Verdana"/>
        </w:rPr>
        <w:t xml:space="preserve"> </w:t>
      </w:r>
      <w:r w:rsidRPr="007311BA">
        <w:rPr>
          <w:rFonts w:cs="Verdana"/>
        </w:rPr>
        <w:t>[bs.eqLiab.liab.colEntity]</w:t>
      </w:r>
      <w:r>
        <w:rPr>
          <w:rFonts w:cs="Verdana"/>
        </w:rPr>
        <w:t>)</w:t>
      </w:r>
      <w:r w:rsidRPr="00F720C9">
        <w:rPr>
          <w:rFonts w:cs="Verdana"/>
        </w:rPr>
        <w:t>.</w:t>
      </w:r>
    </w:p>
    <w:p w14:paraId="4A49568A" w14:textId="0C8369A0" w:rsidR="00F829F6" w:rsidRPr="00F720C9" w:rsidRDefault="00F829F6" w:rsidP="00F829F6">
      <w:pPr>
        <w:pStyle w:val="Listenabsatz"/>
        <w:numPr>
          <w:ilvl w:val="0"/>
          <w:numId w:val="11"/>
        </w:numPr>
        <w:spacing w:line="240" w:lineRule="auto"/>
        <w:rPr>
          <w:rFonts w:cs="Verdana"/>
        </w:rPr>
      </w:pPr>
      <w:r w:rsidRPr="00F720C9">
        <w:rPr>
          <w:rFonts w:cs="Verdana"/>
        </w:rPr>
        <w:t>Erläuterungspositionen in Berichtsteilen, die nur für eine Übermittlung an die Finanzverwaltung vorgesehen sind, w</w:t>
      </w:r>
      <w:r w:rsidR="0090220A">
        <w:rPr>
          <w:rFonts w:cs="Verdana"/>
        </w:rPr>
        <w:t>e</w:t>
      </w:r>
      <w:r w:rsidRPr="00F720C9">
        <w:rPr>
          <w:rFonts w:cs="Verdana"/>
        </w:rPr>
        <w:t>rden gelöscht</w:t>
      </w:r>
      <w:r>
        <w:rPr>
          <w:rFonts w:cs="Verdana"/>
        </w:rPr>
        <w:t>.</w:t>
      </w:r>
    </w:p>
    <w:p w14:paraId="7041134A" w14:textId="202EFE3C" w:rsidR="008F57D8" w:rsidRPr="008F57D8" w:rsidRDefault="008F57D8" w:rsidP="00F829F6">
      <w:pPr>
        <w:pStyle w:val="Listenabsatz"/>
        <w:numPr>
          <w:ilvl w:val="0"/>
          <w:numId w:val="11"/>
        </w:numPr>
        <w:spacing w:line="240" w:lineRule="auto"/>
        <w:rPr>
          <w:rFonts w:cs="Verdana"/>
        </w:rPr>
      </w:pPr>
      <w:r>
        <w:t>Genussrechtskapital ist in der Steuerbilanz als Verbindlichkeit anzusetzen. Genussrechtskapital mit Eigenkapitalcharakter wird daher</w:t>
      </w:r>
      <w:r w:rsidR="00AD130F">
        <w:t xml:space="preserve"> – </w:t>
      </w:r>
      <w:r>
        <w:t xml:space="preserve"> soweit dies nicht bereits der Fall war </w:t>
      </w:r>
      <w:r w:rsidR="00AD130F">
        <w:t xml:space="preserve">– </w:t>
      </w:r>
      <w:r>
        <w:t>i</w:t>
      </w:r>
      <w:r w:rsidR="00AD130F">
        <w:t xml:space="preserve">n den </w:t>
      </w:r>
      <w:r>
        <w:t>Berichtsteil</w:t>
      </w:r>
      <w:r w:rsidR="00AD130F">
        <w:t>en</w:t>
      </w:r>
      <w:r>
        <w:t xml:space="preserve"> "Bilanz" und "Kapitalkontenentwicklung" mit "notPermittedFor=Steuerlich" ausgezeichnet</w:t>
      </w:r>
    </w:p>
    <w:p w14:paraId="1306ACED" w14:textId="1D042C71" w:rsidR="00F829F6" w:rsidRPr="00F720C9" w:rsidRDefault="00F829F6" w:rsidP="00F829F6">
      <w:pPr>
        <w:pStyle w:val="Listenabsatz"/>
        <w:numPr>
          <w:ilvl w:val="0"/>
          <w:numId w:val="11"/>
        </w:numPr>
        <w:spacing w:line="240" w:lineRule="auto"/>
        <w:rPr>
          <w:rFonts w:cs="Verdana"/>
        </w:rPr>
      </w:pPr>
      <w:r w:rsidRPr="00F720C9">
        <w:rPr>
          <w:rFonts w:cs="Verdana"/>
        </w:rPr>
        <w:t>Die terse60</w:t>
      </w:r>
      <w:r>
        <w:rPr>
          <w:rFonts w:cs="Verdana"/>
        </w:rPr>
        <w:t xml:space="preserve"> en-</w:t>
      </w:r>
      <w:r w:rsidRPr="00F720C9">
        <w:rPr>
          <w:rFonts w:cs="Verdana"/>
        </w:rPr>
        <w:t>Label w</w:t>
      </w:r>
      <w:r w:rsidR="0090220A">
        <w:rPr>
          <w:rFonts w:cs="Verdana"/>
        </w:rPr>
        <w:t>e</w:t>
      </w:r>
      <w:r>
        <w:rPr>
          <w:rFonts w:cs="Verdana"/>
        </w:rPr>
        <w:t>rden mangels Bedarf gelöscht.</w:t>
      </w:r>
    </w:p>
    <w:p w14:paraId="0224AD49" w14:textId="6BDE82B4" w:rsidR="00F829F6" w:rsidRPr="00F720C9" w:rsidRDefault="00F829F6" w:rsidP="00F829F6">
      <w:pPr>
        <w:pStyle w:val="Listenabsatz"/>
        <w:numPr>
          <w:ilvl w:val="0"/>
          <w:numId w:val="11"/>
        </w:numPr>
        <w:spacing w:line="240" w:lineRule="auto"/>
        <w:rPr>
          <w:rFonts w:cs="Verdana"/>
        </w:rPr>
      </w:pPr>
      <w:r w:rsidRPr="00F720C9">
        <w:rPr>
          <w:rFonts w:cs="Verdana"/>
        </w:rPr>
        <w:t>Bei der Taxonomie-Position „Steuern vom Einkommen und vom Ertrag, Kapitalertragsteuer“ [is.netIncome.tax.kest] und den zugehörigen Unterpositionen w</w:t>
      </w:r>
      <w:r w:rsidR="0090220A">
        <w:rPr>
          <w:rFonts w:cs="Verdana"/>
        </w:rPr>
        <w:t>i</w:t>
      </w:r>
      <w:r w:rsidRPr="00F720C9">
        <w:rPr>
          <w:rFonts w:cs="Verdana"/>
        </w:rPr>
        <w:t xml:space="preserve">rd die Rechtsformauszeichnung auf </w:t>
      </w:r>
      <w:r w:rsidR="0090220A">
        <w:rPr>
          <w:rFonts w:cs="Verdana"/>
        </w:rPr>
        <w:t>„</w:t>
      </w:r>
      <w:r w:rsidRPr="00F720C9">
        <w:rPr>
          <w:rFonts w:cs="Verdana"/>
        </w:rPr>
        <w:t>KST</w:t>
      </w:r>
      <w:r w:rsidR="0090220A">
        <w:rPr>
          <w:rFonts w:cs="Verdana"/>
        </w:rPr>
        <w:t>“</w:t>
      </w:r>
      <w:r w:rsidRPr="00F720C9">
        <w:rPr>
          <w:rFonts w:cs="Verdana"/>
        </w:rPr>
        <w:t xml:space="preserve"> begrenzt (bei Einzelunternehmen und Personengesellschaften liegt insoweit eine Entnahme vor).</w:t>
      </w:r>
    </w:p>
    <w:p w14:paraId="54186AF0" w14:textId="69C2E0CF" w:rsidR="00F829F6" w:rsidRPr="00D9061C" w:rsidRDefault="00F829F6" w:rsidP="00F829F6">
      <w:pPr>
        <w:pStyle w:val="Listenabsatz"/>
        <w:numPr>
          <w:ilvl w:val="0"/>
          <w:numId w:val="11"/>
        </w:numPr>
        <w:spacing w:line="240" w:lineRule="auto"/>
        <w:rPr>
          <w:rFonts w:cs="Verdana"/>
        </w:rPr>
      </w:pPr>
      <w:r w:rsidRPr="00D9061C">
        <w:rPr>
          <w:rFonts w:cs="Verdana"/>
        </w:rPr>
        <w:lastRenderedPageBreak/>
        <w:t xml:space="preserve">Bei der Position „zuzüglich nach § 8b KStG steuerfreie Erträge“ </w:t>
      </w:r>
      <w:r>
        <w:rPr>
          <w:rFonts w:cs="Verdana"/>
        </w:rPr>
        <w:t>[</w:t>
      </w:r>
      <w:r w:rsidRPr="003958F2">
        <w:rPr>
          <w:rFonts w:cs="Verdana"/>
        </w:rPr>
        <w:t>fplgm.add.taxFreeProfitsKStG8b</w:t>
      </w:r>
      <w:r>
        <w:rPr>
          <w:rFonts w:cs="Verdana"/>
        </w:rPr>
        <w:t xml:space="preserve">] </w:t>
      </w:r>
      <w:r w:rsidRPr="00D9061C">
        <w:rPr>
          <w:rFonts w:cs="Verdana"/>
        </w:rPr>
        <w:t xml:space="preserve">einschließlich Unterpositionen </w:t>
      </w:r>
      <w:r w:rsidR="0090220A">
        <w:rPr>
          <w:rFonts w:cs="Verdana"/>
        </w:rPr>
        <w:t>wird</w:t>
      </w:r>
      <w:r w:rsidRPr="00D9061C">
        <w:rPr>
          <w:rFonts w:cs="Verdana"/>
        </w:rPr>
        <w:t xml:space="preserve"> die Rechtsformauszeichnung </w:t>
      </w:r>
      <w:r>
        <w:rPr>
          <w:rFonts w:cs="Verdana"/>
        </w:rPr>
        <w:t>„</w:t>
      </w:r>
      <w:r w:rsidRPr="00D9061C">
        <w:rPr>
          <w:rFonts w:cs="Verdana"/>
        </w:rPr>
        <w:t>legalFormEU=true“ gelöscht.</w:t>
      </w:r>
    </w:p>
    <w:p w14:paraId="47CB537A" w14:textId="7D6EAC70" w:rsidR="00F829F6" w:rsidRPr="0090220A" w:rsidRDefault="00F829F6" w:rsidP="0090220A">
      <w:pPr>
        <w:pStyle w:val="Listenabsatz"/>
        <w:numPr>
          <w:ilvl w:val="0"/>
          <w:numId w:val="11"/>
        </w:numPr>
        <w:autoSpaceDE w:val="0"/>
        <w:autoSpaceDN w:val="0"/>
        <w:adjustRightInd w:val="0"/>
        <w:spacing w:after="0" w:line="240" w:lineRule="auto"/>
        <w:ind w:hanging="357"/>
        <w:rPr>
          <w:rFonts w:ascii="Calibri" w:hAnsi="Calibri" w:cs="Calibri"/>
        </w:rPr>
      </w:pPr>
      <w:r w:rsidRPr="00D9061C">
        <w:rPr>
          <w:rFonts w:cs="Verdana"/>
        </w:rPr>
        <w:t xml:space="preserve">Bei </w:t>
      </w:r>
      <w:r w:rsidRPr="0090220A">
        <w:rPr>
          <w:rFonts w:ascii="Calibri" w:hAnsi="Calibri" w:cs="Calibri"/>
        </w:rPr>
        <w:t>der Position „abzüglich nicht zu berücksichtigende Gewinnminderungen nach § 8b Abs. 3 Satz 3 ff. KStG“ [fplgm.deduct.KStG8b_3sent3etSeq] w</w:t>
      </w:r>
      <w:r w:rsidR="0090220A" w:rsidRPr="0090220A">
        <w:rPr>
          <w:rFonts w:ascii="Calibri" w:hAnsi="Calibri" w:cs="Calibri"/>
        </w:rPr>
        <w:t>ird</w:t>
      </w:r>
      <w:r w:rsidRPr="0090220A">
        <w:rPr>
          <w:rFonts w:ascii="Calibri" w:hAnsi="Calibri" w:cs="Calibri"/>
        </w:rPr>
        <w:t xml:space="preserve"> die Rechtsformauszeichnung „legalFormEU=true“ gelöscht.</w:t>
      </w:r>
    </w:p>
    <w:p w14:paraId="5E4E5B71" w14:textId="7F13592E" w:rsidR="00F829F6" w:rsidRPr="0090220A" w:rsidRDefault="00F829F6" w:rsidP="0090220A">
      <w:pPr>
        <w:pStyle w:val="Listenabsatz"/>
        <w:numPr>
          <w:ilvl w:val="0"/>
          <w:numId w:val="11"/>
        </w:numPr>
        <w:autoSpaceDE w:val="0"/>
        <w:autoSpaceDN w:val="0"/>
        <w:adjustRightInd w:val="0"/>
        <w:spacing w:after="0" w:line="240" w:lineRule="auto"/>
        <w:ind w:hanging="357"/>
        <w:rPr>
          <w:rFonts w:ascii="Calibri" w:hAnsi="Calibri" w:cs="Calibri"/>
        </w:rPr>
      </w:pPr>
      <w:r w:rsidRPr="0090220A">
        <w:rPr>
          <w:rFonts w:ascii="Calibri" w:hAnsi="Calibri" w:cs="Calibri"/>
        </w:rPr>
        <w:t>Die Positionen zur Berechnung des steuerlichen Gewinns bei inländischen Betriebsstätten ausländischer Unternehmen w</w:t>
      </w:r>
      <w:r w:rsidR="0090220A" w:rsidRPr="0090220A">
        <w:rPr>
          <w:rFonts w:ascii="Calibri" w:hAnsi="Calibri" w:cs="Calibri"/>
        </w:rPr>
        <w:t>e</w:t>
      </w:r>
      <w:r w:rsidRPr="0090220A">
        <w:rPr>
          <w:rFonts w:ascii="Calibri" w:hAnsi="Calibri" w:cs="Calibri"/>
        </w:rPr>
        <w:t>rden angepasst bzw. gelöscht.</w:t>
      </w:r>
    </w:p>
    <w:p w14:paraId="7F16DC02" w14:textId="692DD111" w:rsidR="00F829F6" w:rsidRPr="0090220A" w:rsidRDefault="00F829F6" w:rsidP="0090220A">
      <w:pPr>
        <w:pStyle w:val="Listenabsatz"/>
        <w:numPr>
          <w:ilvl w:val="0"/>
          <w:numId w:val="11"/>
        </w:numPr>
        <w:autoSpaceDE w:val="0"/>
        <w:autoSpaceDN w:val="0"/>
        <w:adjustRightInd w:val="0"/>
        <w:spacing w:after="0" w:line="240" w:lineRule="auto"/>
        <w:ind w:hanging="357"/>
        <w:rPr>
          <w:rFonts w:ascii="Calibri" w:hAnsi="Calibri" w:cs="Calibri"/>
        </w:rPr>
      </w:pPr>
      <w:r w:rsidRPr="0090220A">
        <w:rPr>
          <w:rFonts w:ascii="Calibri" w:hAnsi="Calibri" w:cs="Calibri"/>
        </w:rPr>
        <w:t>Die definitionGuidance w</w:t>
      </w:r>
      <w:r w:rsidR="0090220A" w:rsidRPr="0090220A">
        <w:rPr>
          <w:rFonts w:ascii="Calibri" w:hAnsi="Calibri" w:cs="Calibri"/>
        </w:rPr>
        <w:t>e</w:t>
      </w:r>
      <w:r w:rsidRPr="0090220A">
        <w:rPr>
          <w:rFonts w:ascii="Calibri" w:hAnsi="Calibri" w:cs="Calibri"/>
        </w:rPr>
        <w:t>rden – soweit erforderlich – überarbeitet.</w:t>
      </w:r>
    </w:p>
    <w:p w14:paraId="6E651AA7" w14:textId="046AA5C5" w:rsidR="00E03B14" w:rsidRPr="00F829F6" w:rsidRDefault="00F829F6" w:rsidP="0090220A">
      <w:pPr>
        <w:pStyle w:val="Listenabsatz"/>
        <w:numPr>
          <w:ilvl w:val="0"/>
          <w:numId w:val="11"/>
        </w:numPr>
        <w:autoSpaceDE w:val="0"/>
        <w:autoSpaceDN w:val="0"/>
        <w:adjustRightInd w:val="0"/>
        <w:spacing w:after="0" w:line="240" w:lineRule="auto"/>
        <w:ind w:hanging="357"/>
        <w:rPr>
          <w:rFonts w:cs="Verdana"/>
        </w:rPr>
      </w:pPr>
      <w:r w:rsidRPr="0090220A">
        <w:rPr>
          <w:rFonts w:ascii="Calibri" w:hAnsi="Calibri" w:cs="Calibri"/>
        </w:rPr>
        <w:t>Im Rahmen</w:t>
      </w:r>
      <w:r w:rsidRPr="00F720C9">
        <w:rPr>
          <w:rFonts w:cs="Verdana"/>
        </w:rPr>
        <w:t xml:space="preserve"> der Qualitätssicherung w</w:t>
      </w:r>
      <w:r w:rsidR="0090220A">
        <w:rPr>
          <w:rFonts w:cs="Verdana"/>
        </w:rPr>
        <w:t>e</w:t>
      </w:r>
      <w:r w:rsidRPr="00F720C9">
        <w:rPr>
          <w:rFonts w:cs="Verdana"/>
        </w:rPr>
        <w:t>rden weitere Anpassungen vorgenommen (z.B. Fehlerkorrekturen).</w:t>
      </w:r>
    </w:p>
    <w:p w14:paraId="2A40697F" w14:textId="612E3571" w:rsidR="002030F8" w:rsidRPr="002030F8" w:rsidRDefault="002030F8" w:rsidP="002030F8">
      <w:pPr>
        <w:numPr>
          <w:ilvl w:val="0"/>
          <w:numId w:val="10"/>
        </w:numPr>
        <w:spacing w:before="240" w:after="240" w:line="240" w:lineRule="auto"/>
        <w:ind w:left="357" w:hanging="357"/>
        <w:jc w:val="left"/>
        <w:outlineLvl w:val="0"/>
        <w:rPr>
          <w:b/>
        </w:rPr>
      </w:pPr>
      <w:bookmarkStart w:id="8" w:name="_Toc1458195"/>
      <w:r w:rsidRPr="00E07B3B">
        <w:rPr>
          <w:b/>
        </w:rPr>
        <w:t>Themen in den Spezialtaxonomien (FI, PI, INS</w:t>
      </w:r>
      <w:r>
        <w:rPr>
          <w:b/>
        </w:rPr>
        <w:t>)</w:t>
      </w:r>
      <w:bookmarkEnd w:id="8"/>
    </w:p>
    <w:p w14:paraId="4D974265" w14:textId="42F68731" w:rsidR="002030F8" w:rsidRDefault="002030F8" w:rsidP="005B5879">
      <w:pPr>
        <w:pStyle w:val="Listenabsatz"/>
        <w:spacing w:after="0" w:line="240" w:lineRule="auto"/>
        <w:ind w:left="0"/>
      </w:pPr>
      <w:r w:rsidRPr="00F829F6">
        <w:t>Alle vorstehenden Änderungen w</w:t>
      </w:r>
      <w:r>
        <w:t>e</w:t>
      </w:r>
      <w:r w:rsidRPr="00F829F6">
        <w:t xml:space="preserve">rden – soweit </w:t>
      </w:r>
      <w:r>
        <w:t>relevant</w:t>
      </w:r>
      <w:r w:rsidRPr="00F829F6">
        <w:t xml:space="preserve"> – analog auch auf di</w:t>
      </w:r>
      <w:r>
        <w:t>e Spezialtaxonomien übertragen. Darüber hinaus</w:t>
      </w:r>
      <w:r w:rsidRPr="00F829F6">
        <w:t xml:space="preserve"> w</w:t>
      </w:r>
      <w:r>
        <w:t>e</w:t>
      </w:r>
      <w:r w:rsidRPr="00F829F6">
        <w:t xml:space="preserve">rden </w:t>
      </w:r>
      <w:r>
        <w:t>die folgenden Änderungen vorgenommen.</w:t>
      </w:r>
    </w:p>
    <w:p w14:paraId="1F369CFF" w14:textId="77777777" w:rsidR="002030F8" w:rsidRDefault="002030F8" w:rsidP="002030F8">
      <w:pPr>
        <w:pStyle w:val="Listenabsatz"/>
        <w:spacing w:after="0" w:line="240" w:lineRule="auto"/>
        <w:ind w:left="360"/>
      </w:pPr>
    </w:p>
    <w:p w14:paraId="6C1C81A9" w14:textId="13C76C19" w:rsidR="0090220A" w:rsidRPr="00E00602" w:rsidRDefault="000D2BC4" w:rsidP="00E00602">
      <w:pPr>
        <w:pStyle w:val="Listenabsatz"/>
        <w:keepNext/>
        <w:keepLines/>
        <w:numPr>
          <w:ilvl w:val="1"/>
          <w:numId w:val="32"/>
        </w:numPr>
        <w:spacing w:line="240" w:lineRule="auto"/>
        <w:ind w:left="709" w:hanging="357"/>
        <w:jc w:val="left"/>
        <w:outlineLvl w:val="1"/>
        <w:rPr>
          <w:rFonts w:ascii="Calibri" w:hAnsi="Calibri" w:cs="Calibri"/>
          <w:b/>
        </w:rPr>
      </w:pPr>
      <w:bookmarkStart w:id="9" w:name="_Toc1458196"/>
      <w:r w:rsidRPr="005B5879">
        <w:rPr>
          <w:rFonts w:ascii="Calibri" w:hAnsi="Calibri" w:cs="Calibri"/>
          <w:b/>
        </w:rPr>
        <w:t>Bankentaxonomie (</w:t>
      </w:r>
      <w:r w:rsidR="00F829F6" w:rsidRPr="005B5879">
        <w:rPr>
          <w:rFonts w:ascii="Calibri" w:hAnsi="Calibri" w:cs="Calibri"/>
          <w:b/>
        </w:rPr>
        <w:t>FI</w:t>
      </w:r>
      <w:r w:rsidR="0090220A" w:rsidRPr="005B5879">
        <w:rPr>
          <w:rFonts w:ascii="Calibri" w:hAnsi="Calibri" w:cs="Calibri"/>
          <w:b/>
        </w:rPr>
        <w:t>-Modul)</w:t>
      </w:r>
      <w:bookmarkEnd w:id="9"/>
    </w:p>
    <w:p w14:paraId="3C90208C" w14:textId="456648AB" w:rsidR="005B5879" w:rsidRPr="00092FCB" w:rsidRDefault="005B5879" w:rsidP="005B5879">
      <w:pPr>
        <w:pStyle w:val="Listenabsatz"/>
        <w:numPr>
          <w:ilvl w:val="0"/>
          <w:numId w:val="11"/>
        </w:numPr>
        <w:autoSpaceDE w:val="0"/>
        <w:autoSpaceDN w:val="0"/>
        <w:adjustRightInd w:val="0"/>
        <w:spacing w:after="0" w:line="240" w:lineRule="auto"/>
        <w:ind w:hanging="357"/>
        <w:rPr>
          <w:rFonts w:ascii="Calibri" w:hAnsi="Calibri" w:cs="Calibri"/>
        </w:rPr>
      </w:pPr>
      <w:r w:rsidRPr="00092FCB">
        <w:rPr>
          <w:rFonts w:ascii="Calibri" w:hAnsi="Calibri" w:cs="Calibri"/>
        </w:rPr>
        <w:t>Neben redaktionellen Änderungen werden im Berichtsbestandteil „Gewinn- und Verlustrechnung“ die Position „1 Zinserträge, c) aus Mitunternehmerschaften“ neu geschaffen sowie die Position „2</w:t>
      </w:r>
      <w:r w:rsidR="00805E01">
        <w:rPr>
          <w:rFonts w:ascii="Calibri" w:hAnsi="Calibri" w:cs="Calibri"/>
        </w:rPr>
        <w:t> </w:t>
      </w:r>
      <w:r w:rsidRPr="00092FCB">
        <w:rPr>
          <w:rFonts w:ascii="Calibri" w:hAnsi="Calibri" w:cs="Calibri"/>
        </w:rPr>
        <w:t>Zinsaufwendungen im Zusammenhang mit stillen Einlagen/Beteiligungen“ spezifiziert.</w:t>
      </w:r>
    </w:p>
    <w:p w14:paraId="7D65611C" w14:textId="340B96BE" w:rsidR="00F829F6" w:rsidRPr="006F187D" w:rsidRDefault="00F829F6" w:rsidP="0090220A">
      <w:pPr>
        <w:pStyle w:val="Listenabsatz"/>
        <w:numPr>
          <w:ilvl w:val="0"/>
          <w:numId w:val="11"/>
        </w:numPr>
        <w:autoSpaceDE w:val="0"/>
        <w:autoSpaceDN w:val="0"/>
        <w:adjustRightInd w:val="0"/>
        <w:spacing w:after="0" w:line="240" w:lineRule="auto"/>
        <w:ind w:hanging="357"/>
        <w:rPr>
          <w:rFonts w:ascii="Calibri" w:hAnsi="Calibri" w:cs="Calibri"/>
        </w:rPr>
      </w:pPr>
      <w:r w:rsidRPr="0090220A">
        <w:rPr>
          <w:rFonts w:ascii="Calibri" w:hAnsi="Calibri" w:cs="Calibri"/>
        </w:rPr>
        <w:t>Zur Anpassung an das InvStG 2018 w</w:t>
      </w:r>
      <w:r w:rsidR="0090220A">
        <w:rPr>
          <w:rFonts w:ascii="Calibri" w:hAnsi="Calibri" w:cs="Calibri"/>
        </w:rPr>
        <w:t>ird</w:t>
      </w:r>
      <w:r w:rsidRPr="0090220A">
        <w:rPr>
          <w:rFonts w:ascii="Calibri" w:hAnsi="Calibri" w:cs="Calibri"/>
        </w:rPr>
        <w:t xml:space="preserve"> unter Passiva 12 l eine Ausweismöglichkeit für die steuerfreie Rücklage</w:t>
      </w:r>
      <w:r w:rsidRPr="006F187D">
        <w:rPr>
          <w:rFonts w:ascii="Calibri" w:hAnsi="Calibri" w:cs="Calibri"/>
        </w:rPr>
        <w:t xml:space="preserve"> nach InvStG 2018 geschaffen und </w:t>
      </w:r>
      <w:r w:rsidR="0090220A" w:rsidRPr="006F187D">
        <w:rPr>
          <w:rFonts w:ascii="Calibri" w:hAnsi="Calibri" w:cs="Calibri"/>
        </w:rPr>
        <w:t>i</w:t>
      </w:r>
      <w:r w:rsidRPr="006F187D">
        <w:rPr>
          <w:rFonts w:ascii="Calibri" w:hAnsi="Calibri" w:cs="Calibri"/>
        </w:rPr>
        <w:t>n GuV 3a „3. Laufende Erträge, a) aus Aktien und anderen nicht festverzinslichen Wertpapieren“ optional eine Aufgliederung der Erträge aus Fondsanlagen nach Fondsart</w:t>
      </w:r>
      <w:r w:rsidR="0090220A" w:rsidRPr="006F187D">
        <w:rPr>
          <w:rFonts w:ascii="Calibri" w:hAnsi="Calibri" w:cs="Calibri"/>
        </w:rPr>
        <w:t>en</w:t>
      </w:r>
      <w:r w:rsidRPr="006F187D">
        <w:rPr>
          <w:rFonts w:ascii="Calibri" w:hAnsi="Calibri" w:cs="Calibri"/>
        </w:rPr>
        <w:t xml:space="preserve"> vorgenommen. Die entsprechenden Erträge aus Abgängen können unter GuV 8 in neugeschaffenen Positionen ausgewiesen werden.</w:t>
      </w:r>
    </w:p>
    <w:p w14:paraId="356C1A0D" w14:textId="7FFE9BF6" w:rsidR="006F187D" w:rsidRDefault="006F187D" w:rsidP="006F187D">
      <w:pPr>
        <w:pStyle w:val="Listenabsatz"/>
        <w:numPr>
          <w:ilvl w:val="0"/>
          <w:numId w:val="11"/>
        </w:numPr>
        <w:autoSpaceDE w:val="0"/>
        <w:autoSpaceDN w:val="0"/>
        <w:adjustRightInd w:val="0"/>
        <w:spacing w:after="0" w:line="240" w:lineRule="auto"/>
        <w:ind w:hanging="357"/>
        <w:rPr>
          <w:rFonts w:ascii="Calibri" w:hAnsi="Calibri" w:cs="Calibri"/>
        </w:rPr>
      </w:pPr>
      <w:r>
        <w:rPr>
          <w:rFonts w:ascii="Calibri" w:hAnsi="Calibri" w:cs="Calibri"/>
        </w:rPr>
        <w:t xml:space="preserve">Für die Abbildung eines Anlagenspiegels sind neue Alternativen </w:t>
      </w:r>
      <w:r w:rsidR="00F829F6" w:rsidRPr="006F187D">
        <w:rPr>
          <w:rFonts w:ascii="Calibri" w:hAnsi="Calibri" w:cs="Calibri"/>
        </w:rPr>
        <w:t>vorhanden</w:t>
      </w:r>
      <w:r w:rsidR="00805E01">
        <w:rPr>
          <w:rFonts w:ascii="Calibri" w:hAnsi="Calibri" w:cs="Calibri"/>
        </w:rPr>
        <w:t>:</w:t>
      </w:r>
    </w:p>
    <w:p w14:paraId="63CD9850" w14:textId="58500D5A" w:rsidR="00C93971" w:rsidRPr="006564E4" w:rsidRDefault="00C93971" w:rsidP="006564E4">
      <w:pPr>
        <w:pStyle w:val="Listenabsatz"/>
        <w:numPr>
          <w:ilvl w:val="2"/>
          <w:numId w:val="21"/>
        </w:numPr>
        <w:spacing w:after="0" w:line="240" w:lineRule="auto"/>
        <w:ind w:left="1134" w:hanging="283"/>
        <w:rPr>
          <w:rFonts w:cs="Verdana"/>
        </w:rPr>
      </w:pPr>
      <w:r w:rsidRPr="006564E4">
        <w:rPr>
          <w:rFonts w:cs="Verdana"/>
        </w:rPr>
        <w:t>Der bisherige „Anlagenspiegel für Banken - ohne immaterielle Anlagewerte und Sachanlagen“ wird um Sachanlagen und immaterielle Anlagewerte ergänzt, um sämtliche nicht in HGB oder RechKredV definierte Unterposten gekürzt und mit neuen „names“ ohne Hierarchisierungsparameter modelliert. Er ist nun als „Anlagenspiegel nach HGB (vollständig)“ als nur handelsrechtlich zulässige Alternative vorhanden.</w:t>
      </w:r>
    </w:p>
    <w:p w14:paraId="7438E1F2" w14:textId="78E40943" w:rsidR="006F187D" w:rsidRDefault="00C93971" w:rsidP="006564E4">
      <w:pPr>
        <w:pStyle w:val="Listenabsatz"/>
        <w:numPr>
          <w:ilvl w:val="2"/>
          <w:numId w:val="21"/>
        </w:numPr>
        <w:spacing w:after="0" w:line="240" w:lineRule="auto"/>
        <w:ind w:left="1134" w:hanging="283"/>
        <w:rPr>
          <w:rFonts w:cs="Verdana"/>
        </w:rPr>
      </w:pPr>
      <w:r w:rsidRPr="006564E4">
        <w:rPr>
          <w:rFonts w:cs="Verdana"/>
        </w:rPr>
        <w:t xml:space="preserve">Um auch den in der Praxis häufig genutzten „verkürzten“ Anlagenspiegel nach § 34 Abs. 3 Satz 2 </w:t>
      </w:r>
      <w:r w:rsidR="008F57D8">
        <w:rPr>
          <w:rFonts w:cs="Verdana"/>
        </w:rPr>
        <w:t xml:space="preserve">RechKredV anzubieten, wird der </w:t>
      </w:r>
      <w:r w:rsidRPr="006564E4">
        <w:rPr>
          <w:rFonts w:cs="Verdana"/>
        </w:rPr>
        <w:t xml:space="preserve">Anlagenspiegel </w:t>
      </w:r>
      <w:r w:rsidR="008F57D8">
        <w:rPr>
          <w:rFonts w:cs="Verdana"/>
        </w:rPr>
        <w:t>„V</w:t>
      </w:r>
      <w:r w:rsidRPr="006564E4">
        <w:rPr>
          <w:rFonts w:cs="Verdana"/>
        </w:rPr>
        <w:t>erkürzte Entwicklung des Finanzanlagevermögens“ aufgenommen. Er richtet sich in den Dimensionen nach dem, was in der RechKredV und in der Kommentarliteratur zu finden ist, und ist eine handelsrechtlich zulässige Alternative</w:t>
      </w:r>
      <w:r w:rsidR="00A038B7">
        <w:rPr>
          <w:rFonts w:cs="Verdana"/>
        </w:rPr>
        <w:t xml:space="preserve"> (vgl. folgende Abbildung)</w:t>
      </w:r>
      <w:r w:rsidRPr="006564E4">
        <w:rPr>
          <w:rFonts w:cs="Verdana"/>
        </w:rPr>
        <w:t>.</w:t>
      </w:r>
    </w:p>
    <w:p w14:paraId="3D3097D7" w14:textId="7419927E" w:rsidR="008F57D8" w:rsidRDefault="007569AC" w:rsidP="008F57D8">
      <w:pPr>
        <w:pStyle w:val="Listenabsatz"/>
        <w:spacing w:after="0" w:line="240" w:lineRule="auto"/>
        <w:ind w:left="1134"/>
        <w:rPr>
          <w:rFonts w:cs="Verdana"/>
        </w:rPr>
      </w:pPr>
      <w:r>
        <w:rPr>
          <w:noProof/>
          <w:lang w:eastAsia="de-DE"/>
        </w:rPr>
        <w:drawing>
          <wp:inline distT="0" distB="0" distL="0" distR="0" wp14:anchorId="053717F8" wp14:editId="17627851">
            <wp:extent cx="5331136" cy="1840020"/>
            <wp:effectExtent l="0" t="0" r="3175"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6" t="19299" r="70460" b="48134"/>
                    <a:stretch/>
                  </pic:blipFill>
                  <pic:spPr bwMode="auto">
                    <a:xfrm>
                      <a:off x="0" y="0"/>
                      <a:ext cx="5370954" cy="1853763"/>
                    </a:xfrm>
                    <a:prstGeom prst="rect">
                      <a:avLst/>
                    </a:prstGeom>
                    <a:ln>
                      <a:noFill/>
                    </a:ln>
                    <a:extLst>
                      <a:ext uri="{53640926-AAD7-44D8-BBD7-CCE9431645EC}">
                        <a14:shadowObscured xmlns:a14="http://schemas.microsoft.com/office/drawing/2010/main"/>
                      </a:ext>
                    </a:extLst>
                  </pic:spPr>
                </pic:pic>
              </a:graphicData>
            </a:graphic>
          </wp:inline>
        </w:drawing>
      </w:r>
    </w:p>
    <w:p w14:paraId="1415D2A7" w14:textId="4ACD321E" w:rsidR="007569AC" w:rsidRPr="007569AC" w:rsidRDefault="007569AC" w:rsidP="007569AC">
      <w:pPr>
        <w:pStyle w:val="Listenabsatz"/>
        <w:spacing w:line="240" w:lineRule="auto"/>
        <w:ind w:left="1134"/>
        <w:contextualSpacing w:val="0"/>
        <w:jc w:val="center"/>
        <w:rPr>
          <w:rFonts w:cs="Verdana"/>
          <w:i/>
          <w:sz w:val="18"/>
        </w:rPr>
      </w:pPr>
      <w:r w:rsidRPr="007569AC">
        <w:rPr>
          <w:rFonts w:cs="Verdana"/>
          <w:i/>
          <w:sz w:val="18"/>
        </w:rPr>
        <w:t>Abb. Anlagenspiegel „Verkürzte Entwicklung des Finanzanlagevermögens“</w:t>
      </w:r>
    </w:p>
    <w:p w14:paraId="1AA0C601" w14:textId="639FAB36" w:rsidR="006F187D" w:rsidRDefault="006F187D" w:rsidP="006564E4">
      <w:pPr>
        <w:pStyle w:val="Listenabsatz"/>
        <w:numPr>
          <w:ilvl w:val="2"/>
          <w:numId w:val="21"/>
        </w:numPr>
        <w:spacing w:after="0" w:line="240" w:lineRule="auto"/>
        <w:ind w:left="1134" w:hanging="283"/>
        <w:rPr>
          <w:rFonts w:ascii="Calibri" w:hAnsi="Calibri" w:cs="Calibri"/>
        </w:rPr>
      </w:pPr>
      <w:r w:rsidRPr="006564E4">
        <w:rPr>
          <w:rFonts w:cs="Verdana"/>
        </w:rPr>
        <w:t xml:space="preserve">Der „steuerliche Anlagenspiegel“ entspricht </w:t>
      </w:r>
      <w:r w:rsidR="005B5879">
        <w:rPr>
          <w:rFonts w:cs="Verdana"/>
        </w:rPr>
        <w:t xml:space="preserve">vom Inhalt </w:t>
      </w:r>
      <w:r w:rsidRPr="006564E4">
        <w:rPr>
          <w:rFonts w:cs="Verdana"/>
        </w:rPr>
        <w:t>und vom Aufbau her dem bisherigen „Anlagenspiegel für</w:t>
      </w:r>
      <w:r w:rsidRPr="006F187D">
        <w:rPr>
          <w:rFonts w:ascii="Calibri" w:hAnsi="Calibri" w:cs="Calibri"/>
        </w:rPr>
        <w:t xml:space="preserve"> </w:t>
      </w:r>
      <w:r>
        <w:rPr>
          <w:rFonts w:ascii="Calibri" w:hAnsi="Calibri" w:cs="Calibri"/>
        </w:rPr>
        <w:t>Banken – Immaterielle Anlagenwerte</w:t>
      </w:r>
      <w:r w:rsidRPr="006F187D">
        <w:rPr>
          <w:rFonts w:ascii="Calibri" w:hAnsi="Calibri" w:cs="Calibri"/>
        </w:rPr>
        <w:t xml:space="preserve"> und</w:t>
      </w:r>
      <w:r>
        <w:rPr>
          <w:rFonts w:ascii="Calibri" w:hAnsi="Calibri" w:cs="Calibri"/>
        </w:rPr>
        <w:t xml:space="preserve"> Sachanlagen</w:t>
      </w:r>
      <w:r w:rsidRPr="006F187D">
        <w:rPr>
          <w:rFonts w:ascii="Calibri" w:hAnsi="Calibri" w:cs="Calibri"/>
        </w:rPr>
        <w:t>“. Nur der steuerliche Anlagenspiegel wird für die Übermittlung an die Finanzverwaltung zugelassen.</w:t>
      </w:r>
    </w:p>
    <w:p w14:paraId="326B19A1" w14:textId="77777777" w:rsidR="00C93971" w:rsidRDefault="00C93971" w:rsidP="006F187D">
      <w:pPr>
        <w:spacing w:after="0" w:line="240" w:lineRule="auto"/>
        <w:rPr>
          <w:u w:val="single"/>
        </w:rPr>
      </w:pPr>
    </w:p>
    <w:p w14:paraId="68F2129A" w14:textId="2F024BCA" w:rsidR="006F187D" w:rsidRPr="00E00602" w:rsidRDefault="006F187D" w:rsidP="00E00602">
      <w:pPr>
        <w:pStyle w:val="Listenabsatz"/>
        <w:keepNext/>
        <w:keepLines/>
        <w:numPr>
          <w:ilvl w:val="1"/>
          <w:numId w:val="32"/>
        </w:numPr>
        <w:spacing w:line="240" w:lineRule="auto"/>
        <w:ind w:left="709" w:hanging="357"/>
        <w:jc w:val="left"/>
        <w:outlineLvl w:val="1"/>
        <w:rPr>
          <w:rFonts w:ascii="Calibri" w:hAnsi="Calibri" w:cs="Calibri"/>
          <w:b/>
        </w:rPr>
      </w:pPr>
      <w:bookmarkStart w:id="10" w:name="_Toc1458197"/>
      <w:r w:rsidRPr="005B5879">
        <w:rPr>
          <w:rFonts w:ascii="Calibri" w:hAnsi="Calibri" w:cs="Calibri"/>
          <w:b/>
        </w:rPr>
        <w:lastRenderedPageBreak/>
        <w:t>Taxonomie für Zahlungsinstitute (PI-Modul)</w:t>
      </w:r>
      <w:bookmarkEnd w:id="10"/>
    </w:p>
    <w:p w14:paraId="5D66A315" w14:textId="4A6C89FC" w:rsidR="000B41C5" w:rsidRPr="005B5879" w:rsidRDefault="006F187D" w:rsidP="005B5879">
      <w:pPr>
        <w:keepNext/>
        <w:keepLines/>
        <w:autoSpaceDE w:val="0"/>
        <w:autoSpaceDN w:val="0"/>
        <w:adjustRightInd w:val="0"/>
        <w:spacing w:after="0" w:line="240" w:lineRule="auto"/>
        <w:rPr>
          <w:rFonts w:ascii="Calibri" w:hAnsi="Calibri" w:cs="Calibri"/>
        </w:rPr>
      </w:pPr>
      <w:r w:rsidRPr="005B5879">
        <w:rPr>
          <w:rFonts w:ascii="Calibri" w:hAnsi="Calibri" w:cs="Calibri"/>
        </w:rPr>
        <w:t xml:space="preserve">Die </w:t>
      </w:r>
      <w:r w:rsidR="00C93971" w:rsidRPr="005B5879">
        <w:rPr>
          <w:rFonts w:ascii="Calibri" w:hAnsi="Calibri" w:cs="Calibri"/>
        </w:rPr>
        <w:t xml:space="preserve">beiden erstgenannten </w:t>
      </w:r>
      <w:r w:rsidRPr="005B5879">
        <w:rPr>
          <w:rFonts w:ascii="Calibri" w:hAnsi="Calibri" w:cs="Calibri"/>
        </w:rPr>
        <w:t>Änderungen der Bankentaxonomie finden sich auch in der Taxonomie für Zahlungsinstitute (PI-Modul).</w:t>
      </w:r>
    </w:p>
    <w:p w14:paraId="40F66A7A" w14:textId="1181D4D6" w:rsidR="007569AC" w:rsidRDefault="007569AC" w:rsidP="007569AC">
      <w:pPr>
        <w:keepNext/>
        <w:keepLines/>
        <w:autoSpaceDE w:val="0"/>
        <w:autoSpaceDN w:val="0"/>
        <w:adjustRightInd w:val="0"/>
        <w:spacing w:after="0" w:line="240" w:lineRule="auto"/>
        <w:rPr>
          <w:rFonts w:ascii="Calibri" w:hAnsi="Calibri" w:cs="Calibri"/>
        </w:rPr>
      </w:pPr>
    </w:p>
    <w:p w14:paraId="3E74818C" w14:textId="0F060F59" w:rsidR="007569AC" w:rsidRPr="00E00602" w:rsidRDefault="007569AC" w:rsidP="00E00602">
      <w:pPr>
        <w:pStyle w:val="Listenabsatz"/>
        <w:keepNext/>
        <w:keepLines/>
        <w:numPr>
          <w:ilvl w:val="1"/>
          <w:numId w:val="32"/>
        </w:numPr>
        <w:spacing w:line="240" w:lineRule="auto"/>
        <w:ind w:left="709" w:hanging="357"/>
        <w:jc w:val="left"/>
        <w:outlineLvl w:val="1"/>
        <w:rPr>
          <w:rFonts w:ascii="Calibri" w:hAnsi="Calibri" w:cs="Calibri"/>
          <w:b/>
        </w:rPr>
      </w:pPr>
      <w:bookmarkStart w:id="11" w:name="_Toc1458198"/>
      <w:r w:rsidRPr="005B5879">
        <w:rPr>
          <w:rFonts w:ascii="Calibri" w:hAnsi="Calibri" w:cs="Calibri"/>
          <w:b/>
        </w:rPr>
        <w:t>Versicherungstaxonomie (INS-Modul)</w:t>
      </w:r>
      <w:bookmarkEnd w:id="11"/>
    </w:p>
    <w:p w14:paraId="32A2EE23" w14:textId="04AADB75" w:rsidR="000A7854" w:rsidRPr="000A7854" w:rsidRDefault="000A7854" w:rsidP="000A7854">
      <w:pPr>
        <w:pStyle w:val="Listenabsatz"/>
        <w:numPr>
          <w:ilvl w:val="0"/>
          <w:numId w:val="11"/>
        </w:numPr>
        <w:rPr>
          <w:rFonts w:ascii="Calibri" w:hAnsi="Calibri" w:cs="Calibri"/>
        </w:rPr>
      </w:pPr>
      <w:r w:rsidRPr="000A7854">
        <w:rPr>
          <w:rFonts w:ascii="Calibri" w:hAnsi="Calibri" w:cs="Calibri"/>
        </w:rPr>
        <w:t>Zur Anp</w:t>
      </w:r>
      <w:r w:rsidR="00EA0982">
        <w:rPr>
          <w:rFonts w:ascii="Calibri" w:hAnsi="Calibri" w:cs="Calibri"/>
        </w:rPr>
        <w:t>assung an das InvStG 2018 werden</w:t>
      </w:r>
      <w:r w:rsidRPr="000A7854">
        <w:rPr>
          <w:rFonts w:ascii="Calibri" w:hAnsi="Calibri" w:cs="Calibri"/>
        </w:rPr>
        <w:t xml:space="preserve"> </w:t>
      </w:r>
      <w:bookmarkStart w:id="12" w:name="_GoBack"/>
      <w:bookmarkEnd w:id="12"/>
      <w:r w:rsidRPr="000A7854">
        <w:rPr>
          <w:rFonts w:ascii="Calibri" w:hAnsi="Calibri" w:cs="Calibri"/>
        </w:rPr>
        <w:t>neue Positionen aufgenommen. Diese basieren auf den Änd</w:t>
      </w:r>
      <w:r w:rsidR="00EA0982">
        <w:rPr>
          <w:rFonts w:ascii="Calibri" w:hAnsi="Calibri" w:cs="Calibri"/>
        </w:rPr>
        <w:t>erungen in der Kerntaxonomie, we</w:t>
      </w:r>
      <w:r w:rsidRPr="000A7854">
        <w:rPr>
          <w:rFonts w:ascii="Calibri" w:hAnsi="Calibri" w:cs="Calibri"/>
        </w:rPr>
        <w:t>rden jedoch im Hinblick auf die Eigenschaft der Taxonomie für Versicherungsunternehmen als Spezialtaxonomie strukturspezifisch berücksichtigt.</w:t>
      </w:r>
    </w:p>
    <w:p w14:paraId="169AB539" w14:textId="26CD7234" w:rsidR="007569AC" w:rsidRPr="0090220A" w:rsidRDefault="007569AC" w:rsidP="007569AC">
      <w:pPr>
        <w:pStyle w:val="Listenabsatz"/>
        <w:numPr>
          <w:ilvl w:val="0"/>
          <w:numId w:val="11"/>
        </w:numPr>
        <w:autoSpaceDE w:val="0"/>
        <w:autoSpaceDN w:val="0"/>
        <w:adjustRightInd w:val="0"/>
        <w:spacing w:after="0" w:line="240" w:lineRule="auto"/>
        <w:ind w:hanging="357"/>
        <w:rPr>
          <w:rFonts w:ascii="Calibri" w:hAnsi="Calibri" w:cs="Calibri"/>
        </w:rPr>
      </w:pPr>
      <w:r w:rsidRPr="000D2BC4">
        <w:rPr>
          <w:rFonts w:cs="Verdana"/>
        </w:rPr>
        <w:t xml:space="preserve">Im </w:t>
      </w:r>
      <w:r w:rsidRPr="0090220A">
        <w:rPr>
          <w:rFonts w:ascii="Calibri" w:hAnsi="Calibri" w:cs="Calibri"/>
        </w:rPr>
        <w:t>Berichtsteil „Gewinn- und Ver</w:t>
      </w:r>
      <w:r>
        <w:rPr>
          <w:rFonts w:ascii="Calibri" w:hAnsi="Calibri" w:cs="Calibri"/>
        </w:rPr>
        <w:t>lustrechnung gemäß RechVersV“ wi</w:t>
      </w:r>
      <w:r w:rsidRPr="0090220A">
        <w:rPr>
          <w:rFonts w:ascii="Calibri" w:hAnsi="Calibri" w:cs="Calibri"/>
        </w:rPr>
        <w:t>rd die Taxonomie-Position „Gewerbesteuer“ [isIns.nonTechnicalAccount.tax.gewst] als Mussfeld ausgezeichnet.</w:t>
      </w:r>
    </w:p>
    <w:p w14:paraId="3CCECC71" w14:textId="2E6F5901" w:rsidR="007569AC" w:rsidRPr="007569AC" w:rsidRDefault="007569AC" w:rsidP="007569AC">
      <w:pPr>
        <w:pStyle w:val="Listenabsatz"/>
        <w:numPr>
          <w:ilvl w:val="0"/>
          <w:numId w:val="11"/>
        </w:numPr>
        <w:autoSpaceDE w:val="0"/>
        <w:autoSpaceDN w:val="0"/>
        <w:adjustRightInd w:val="0"/>
        <w:spacing w:after="0" w:line="240" w:lineRule="auto"/>
        <w:ind w:hanging="357"/>
        <w:rPr>
          <w:rFonts w:cs="Verdana"/>
        </w:rPr>
      </w:pPr>
      <w:r w:rsidRPr="0090220A">
        <w:rPr>
          <w:rFonts w:ascii="Calibri" w:hAnsi="Calibri" w:cs="Calibri"/>
        </w:rPr>
        <w:t>Im Berichtsteil „Gewinn- und Verlustrechnung gemäß RechVersV“ w</w:t>
      </w:r>
      <w:r>
        <w:rPr>
          <w:rFonts w:ascii="Calibri" w:hAnsi="Calibri" w:cs="Calibri"/>
        </w:rPr>
        <w:t>ird</w:t>
      </w:r>
      <w:r w:rsidRPr="0090220A">
        <w:rPr>
          <w:rFonts w:ascii="Calibri" w:hAnsi="Calibri" w:cs="Calibri"/>
        </w:rPr>
        <w:t xml:space="preserve"> die Taxonomie-Position „Steuerlicher</w:t>
      </w:r>
      <w:r w:rsidRPr="000D2BC4">
        <w:rPr>
          <w:rFonts w:cs="Verdana"/>
        </w:rPr>
        <w:t xml:space="preserve"> Ausgleichsposten z.B. nach Betriebsprüfung aus dem Vorjahr“ [incomeUseIns.gainLoss.taxAdjItem] neu aufgenommen.</w:t>
      </w:r>
    </w:p>
    <w:sectPr w:rsidR="007569AC" w:rsidRPr="007569AC" w:rsidSect="005A2582">
      <w:headerReference w:type="default" r:id="rId17"/>
      <w:footerReference w:type="default" r:id="rId18"/>
      <w:pgSz w:w="11906" w:h="16838"/>
      <w:pgMar w:top="1418"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0E6C2" w14:textId="77777777" w:rsidR="00257A70" w:rsidRDefault="00257A70" w:rsidP="00453A4D">
      <w:pPr>
        <w:spacing w:after="0" w:line="240" w:lineRule="auto"/>
      </w:pPr>
      <w:r>
        <w:separator/>
      </w:r>
    </w:p>
  </w:endnote>
  <w:endnote w:type="continuationSeparator" w:id="0">
    <w:p w14:paraId="67CCECEA" w14:textId="77777777" w:rsidR="00257A70" w:rsidRDefault="00257A70" w:rsidP="0045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2FE9" w14:textId="77777777" w:rsidR="00983BFB" w:rsidRDefault="00983B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D288" w14:textId="77777777" w:rsidR="00983BFB" w:rsidRDefault="00983BF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AA96E" w14:textId="2766CD0F" w:rsidR="005A2582" w:rsidRPr="005A2582" w:rsidRDefault="005A2582" w:rsidP="005A2582">
    <w:pPr>
      <w:pStyle w:val="Fuzeile"/>
      <w:jc w:val="right"/>
      <w:rPr>
        <w:sz w:val="16"/>
      </w:rPr>
    </w:pPr>
    <w:r w:rsidRPr="005A2582">
      <w:rPr>
        <w:sz w:val="16"/>
      </w:rPr>
      <w:t>Februar 2019</w:t>
    </w:r>
    <w:r w:rsidRPr="005A2582">
      <w:rPr>
        <w:sz w:val="16"/>
      </w:rPr>
      <w:tab/>
    </w:r>
    <w:r w:rsidRPr="005A2582">
      <w:rPr>
        <w:sz w:val="16"/>
      </w:rPr>
      <w:tab/>
      <w:t>XBRL Deutschland e.V.</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617EE" w14:textId="737F96A9" w:rsidR="005A64CF" w:rsidRPr="005A2582" w:rsidRDefault="005A2582" w:rsidP="005A2582">
    <w:pPr>
      <w:pStyle w:val="Fuzeile"/>
      <w:jc w:val="right"/>
      <w:rPr>
        <w:sz w:val="16"/>
      </w:rPr>
    </w:pPr>
    <w:r w:rsidRPr="005A2582">
      <w:rPr>
        <w:sz w:val="16"/>
      </w:rPr>
      <w:t>2019</w:t>
    </w:r>
    <w:r w:rsidRPr="005A2582">
      <w:rPr>
        <w:sz w:val="16"/>
      </w:rPr>
      <w:tab/>
    </w:r>
    <w:r w:rsidRPr="005A2582">
      <w:rPr>
        <w:sz w:val="16"/>
      </w:rPr>
      <w:tab/>
      <w:t>XBRL Deutschland e.V.</w:t>
    </w:r>
  </w:p>
  <w:p w14:paraId="1255C02F" w14:textId="77777777" w:rsidR="005A64CF" w:rsidRDefault="005A64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E44E3" w14:textId="77777777" w:rsidR="00257A70" w:rsidRDefault="00257A70" w:rsidP="00453A4D">
      <w:pPr>
        <w:spacing w:after="0" w:line="240" w:lineRule="auto"/>
      </w:pPr>
      <w:r>
        <w:separator/>
      </w:r>
    </w:p>
  </w:footnote>
  <w:footnote w:type="continuationSeparator" w:id="0">
    <w:p w14:paraId="029AF7D6" w14:textId="77777777" w:rsidR="00257A70" w:rsidRDefault="00257A70" w:rsidP="00453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7F18" w14:textId="77777777" w:rsidR="00983BFB" w:rsidRDefault="00983B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F2BCD" w14:textId="77777777" w:rsidR="00983BFB" w:rsidRDefault="00983BF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4BCE" w14:textId="2CDB9CC2" w:rsidR="00DD164F" w:rsidRDefault="00DD164F">
    <w:pPr>
      <w:pStyle w:val="Kopfzeile"/>
    </w:pPr>
    <w:r>
      <w:rPr>
        <w:noProof/>
        <w:lang w:eastAsia="de-DE"/>
      </w:rPr>
      <mc:AlternateContent>
        <mc:Choice Requires="wps">
          <w:drawing>
            <wp:anchor distT="0" distB="0" distL="114300" distR="114300" simplePos="0" relativeHeight="251663360" behindDoc="0" locked="0" layoutInCell="0" allowOverlap="1" wp14:anchorId="0019983F" wp14:editId="70F24D39">
              <wp:simplePos x="0" y="0"/>
              <wp:positionH relativeFrom="margin">
                <wp:align>left</wp:align>
              </wp:positionH>
              <wp:positionV relativeFrom="topMargin">
                <wp:align>center</wp:align>
              </wp:positionV>
              <wp:extent cx="5943600" cy="173736"/>
              <wp:effectExtent l="0" t="0" r="0" b="635"/>
              <wp:wrapNone/>
              <wp:docPr id="220" name="Textfeld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4C02A" w14:textId="2B2C8BD3" w:rsidR="00DD164F" w:rsidRDefault="00DD164F" w:rsidP="00DD164F">
                          <w:pPr>
                            <w:spacing w:after="0" w:line="240" w:lineRule="auto"/>
                            <w:jc w:val="center"/>
                          </w:pPr>
                          <w:r w:rsidRPr="000645E9">
                            <w:rPr>
                              <w:sz w:val="20"/>
                            </w:rPr>
                            <w:t xml:space="preserve">Begleitschreiben </w:t>
                          </w:r>
                          <w:r w:rsidR="00B435D2">
                            <w:rPr>
                              <w:sz w:val="20"/>
                            </w:rPr>
                            <w:t>zum Review der</w:t>
                          </w:r>
                          <w:r w:rsidRPr="000645E9">
                            <w:rPr>
                              <w:sz w:val="20"/>
                            </w:rPr>
                            <w:t xml:space="preserve"> HGB-/E-Bilanz-Taxonomie </w:t>
                          </w:r>
                          <w:r w:rsidR="002F6600">
                            <w:rPr>
                              <w:sz w:val="20"/>
                            </w:rPr>
                            <w:t xml:space="preserve">Version </w:t>
                          </w:r>
                          <w:r w:rsidRPr="000645E9">
                            <w:rPr>
                              <w:sz w:val="20"/>
                            </w:rPr>
                            <w:t>6.</w:t>
                          </w:r>
                          <w:r w:rsidR="00BC4F43">
                            <w:rPr>
                              <w:sz w:val="20"/>
                            </w:rPr>
                            <w:t>3</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019983F" id="_x0000_t202" coordsize="21600,21600" o:spt="202" path="m,l,21600r21600,l21600,xe">
              <v:stroke joinstyle="miter"/>
              <v:path gradientshapeok="t" o:connecttype="rect"/>
            </v:shapetype>
            <v:shape id="Textfeld 220" o:spid="_x0000_s1026" type="#_x0000_t202" style="position:absolute;left:0;text-align:left;margin-left:0;margin-top:0;width:468pt;height:13.7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" o:allowincell="f" filled="f" stroked="f">
              <v:textbox style="mso-fit-shape-to-text:t" inset=",0,,0">
                <w:txbxContent>
                  <w:p w14:paraId="2D34C02A" w14:textId="2B2C8BD3" w:rsidR="00DD164F" w:rsidRDefault="00DD164F" w:rsidP="00DD164F">
                    <w:pPr>
                      <w:spacing w:after="0" w:line="240" w:lineRule="auto"/>
                      <w:jc w:val="center"/>
                    </w:pPr>
                    <w:r w:rsidRPr="000645E9">
                      <w:rPr>
                        <w:sz w:val="20"/>
                      </w:rPr>
                      <w:t xml:space="preserve">Begleitschreiben </w:t>
                    </w:r>
                    <w:r w:rsidR="00B435D2">
                      <w:rPr>
                        <w:sz w:val="20"/>
                      </w:rPr>
                      <w:t>zum Review der</w:t>
                    </w:r>
                    <w:r w:rsidRPr="000645E9">
                      <w:rPr>
                        <w:sz w:val="20"/>
                      </w:rPr>
                      <w:t xml:space="preserve"> HGB-/E-Bilanz-Taxonomie </w:t>
                    </w:r>
                    <w:r w:rsidR="002F6600">
                      <w:rPr>
                        <w:sz w:val="20"/>
                      </w:rPr>
                      <w:t xml:space="preserve">Version </w:t>
                    </w:r>
                    <w:r w:rsidRPr="000645E9">
                      <w:rPr>
                        <w:sz w:val="20"/>
                      </w:rPr>
                      <w:t>6.</w:t>
                    </w:r>
                    <w:r w:rsidR="00BC4F43">
                      <w:rPr>
                        <w:sz w:val="20"/>
                      </w:rPr>
                      <w:t>3</w:t>
                    </w:r>
                  </w:p>
                </w:txbxContent>
              </v:textbox>
              <w10:wrap anchorx="margin" anchory="margin"/>
            </v:shape>
          </w:pict>
        </mc:Fallback>
      </mc:AlternateContent>
    </w:r>
    <w:r>
      <w:rPr>
        <w:noProof/>
        <w:lang w:eastAsia="de-DE"/>
      </w:rPr>
      <mc:AlternateContent>
        <mc:Choice Requires="wps">
          <w:drawing>
            <wp:anchor distT="0" distB="0" distL="114300" distR="114300" simplePos="0" relativeHeight="251662336" behindDoc="0" locked="0" layoutInCell="0" allowOverlap="1" wp14:anchorId="1A898796" wp14:editId="3E753B41">
              <wp:simplePos x="0" y="0"/>
              <wp:positionH relativeFrom="page">
                <wp:align>right</wp:align>
              </wp:positionH>
              <wp:positionV relativeFrom="topMargin">
                <wp:align>center</wp:align>
              </wp:positionV>
              <wp:extent cx="911860" cy="170815"/>
              <wp:effectExtent l="0" t="0" r="5715" b="635"/>
              <wp:wrapNone/>
              <wp:docPr id="221" name="Textfeld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solidFill>
                      <a:ln>
                        <a:noFill/>
                      </a:ln>
                    </wps:spPr>
                    <wps:txbx>
                      <w:txbxContent>
                        <w:p w14:paraId="78A80202" w14:textId="1636C4EF" w:rsidR="00DD164F" w:rsidRDefault="00DD164F">
                          <w:pPr>
                            <w:spacing w:after="0" w:line="240" w:lineRule="auto"/>
                            <w:rPr>
                              <w:color w:val="FFFFFF" w:themeColor="background1"/>
                            </w:rPr>
                          </w:pPr>
                          <w:r>
                            <w:fldChar w:fldCharType="begin"/>
                          </w:r>
                          <w:r>
                            <w:instrText>PAGE   \* MERGEFORMAT</w:instrText>
                          </w:r>
                          <w:r>
                            <w:fldChar w:fldCharType="separate"/>
                          </w:r>
                          <w:r w:rsidR="005A2582" w:rsidRPr="005A2582">
                            <w:rPr>
                              <w:noProof/>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A898796" id="Textfeld 221" o:spid="_x0000_s1027" type="#_x0000_t202" style="position:absolute;left:0;text-align:left;margin-left:20.6pt;margin-top:0;width:71.8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" o:allowincell="f" fillcolor="#4f81bd [3204]" stroked="f">
              <v:textbox style="mso-fit-shape-to-text:t" inset=",0,,0">
                <w:txbxContent>
                  <w:p w14:paraId="78A80202" w14:textId="1636C4EF" w:rsidR="00DD164F" w:rsidRDefault="00DD164F">
                    <w:pPr>
                      <w:spacing w:after="0" w:line="240" w:lineRule="auto"/>
                      <w:rPr>
                        <w:color w:val="FFFFFF" w:themeColor="background1"/>
                      </w:rPr>
                    </w:pPr>
                    <w:r>
                      <w:fldChar w:fldCharType="begin"/>
                    </w:r>
                    <w:r>
                      <w:instrText>PAGE   \* MERGEFORMAT</w:instrText>
                    </w:r>
                    <w:r>
                      <w:fldChar w:fldCharType="separate"/>
                    </w:r>
                    <w:r w:rsidR="005A2582" w:rsidRPr="005A2582">
                      <w:rPr>
                        <w:noProof/>
                        <w:color w:val="FFFFFF" w:themeColor="background1"/>
                      </w:rPr>
                      <w:t>2</w:t>
                    </w:r>
                    <w:r>
                      <w:rPr>
                        <w:color w:val="FFFFFF" w:themeColor="background1"/>
                      </w:rPr>
                      <w:fldChar w:fldCharType="end"/>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ADF9A" w14:textId="2F4BE4E3" w:rsidR="005A64CF" w:rsidRDefault="005A64CF" w:rsidP="00F90B28">
    <w:pPr>
      <w:pStyle w:val="Kopfzeile"/>
      <w:jc w:val="center"/>
    </w:pPr>
    <w:r>
      <w:rPr>
        <w:noProof/>
        <w:lang w:eastAsia="de-DE"/>
      </w:rPr>
      <mc:AlternateContent>
        <mc:Choice Requires="wps">
          <w:drawing>
            <wp:anchor distT="0" distB="0" distL="114300" distR="114300" simplePos="0" relativeHeight="251660288" behindDoc="0" locked="0" layoutInCell="0" allowOverlap="1" wp14:anchorId="19394817" wp14:editId="458F5579">
              <wp:simplePos x="0" y="0"/>
              <wp:positionH relativeFrom="margin">
                <wp:align>left</wp:align>
              </wp:positionH>
              <wp:positionV relativeFrom="topMargin">
                <wp:align>center</wp:align>
              </wp:positionV>
              <wp:extent cx="5943600" cy="170815"/>
              <wp:effectExtent l="0" t="0" r="0" b="1905"/>
              <wp:wrapNone/>
              <wp:docPr id="475" name="Textfeld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5A5CD" w14:textId="63FB053C" w:rsidR="005A64CF" w:rsidRDefault="00B55C95" w:rsidP="00F90B28">
                          <w:pPr>
                            <w:spacing w:after="0" w:line="240" w:lineRule="auto"/>
                            <w:jc w:val="center"/>
                          </w:pPr>
                          <w:r w:rsidRPr="000645E9">
                            <w:rPr>
                              <w:sz w:val="20"/>
                            </w:rPr>
                            <w:t xml:space="preserve">Begleitschreiben </w:t>
                          </w:r>
                          <w:r w:rsidR="00BA4ED6">
                            <w:rPr>
                              <w:sz w:val="20"/>
                            </w:rPr>
                            <w:t>zu</w:t>
                          </w:r>
                          <w:r w:rsidR="00C74559">
                            <w:rPr>
                              <w:sz w:val="20"/>
                            </w:rPr>
                            <w:t>m Review der</w:t>
                          </w:r>
                          <w:r w:rsidR="00BA4ED6">
                            <w:rPr>
                              <w:sz w:val="20"/>
                            </w:rPr>
                            <w:t xml:space="preserve"> </w:t>
                          </w:r>
                          <w:r w:rsidRPr="000645E9">
                            <w:rPr>
                              <w:sz w:val="20"/>
                            </w:rPr>
                            <w:t>HGB-/E-Bilanz-Taxonomie 6.</w:t>
                          </w:r>
                          <w:r w:rsidR="00C74559">
                            <w:rPr>
                              <w:sz w:val="20"/>
                            </w:rPr>
                            <w:t>3</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9394817" id="_x0000_t202" coordsize="21600,21600" o:spt="202" path="m,l,21600r21600,l21600,xe">
              <v:stroke joinstyle="miter"/>
              <v:path gradientshapeok="t" o:connecttype="rect"/>
            </v:shapetype>
            <v:shape id="Textfeld 475" o:spid="_x0000_s102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Ju3P/bMCAACmBQAADgAA&#10;AAAAAAAAAAAAAAAuAgAAZHJzL2Uyb0RvYy54bWxQSwECLQAUAAYACAAAACEAXMz1P9sAAAAEAQAA&#10;DwAAAAAAAAAAAAAAAAANBQAAZHJzL2Rvd25yZXYueG1sUEsFBgAAAAAEAAQA8wAAABUGAAAAAA==&#10;" o:allowincell="f" filled="f" stroked="f">
              <v:textbox style="mso-fit-shape-to-text:t" inset=",0,,0">
                <w:txbxContent>
                  <w:p w14:paraId="0B45A5CD" w14:textId="63FB053C" w:rsidR="005A64CF" w:rsidRDefault="00B55C95" w:rsidP="00F90B28">
                    <w:pPr>
                      <w:spacing w:after="0" w:line="240" w:lineRule="auto"/>
                      <w:jc w:val="center"/>
                    </w:pPr>
                    <w:r w:rsidRPr="000645E9">
                      <w:rPr>
                        <w:sz w:val="20"/>
                      </w:rPr>
                      <w:t xml:space="preserve">Begleitschreiben </w:t>
                    </w:r>
                    <w:r w:rsidR="00BA4ED6">
                      <w:rPr>
                        <w:sz w:val="20"/>
                      </w:rPr>
                      <w:t>zu</w:t>
                    </w:r>
                    <w:r w:rsidR="00C74559">
                      <w:rPr>
                        <w:sz w:val="20"/>
                      </w:rPr>
                      <w:t>m Review der</w:t>
                    </w:r>
                    <w:r w:rsidR="00BA4ED6">
                      <w:rPr>
                        <w:sz w:val="20"/>
                      </w:rPr>
                      <w:t xml:space="preserve"> </w:t>
                    </w:r>
                    <w:r w:rsidRPr="000645E9">
                      <w:rPr>
                        <w:sz w:val="20"/>
                      </w:rPr>
                      <w:t>HGB-/E-Bilanz-Taxonomie 6.</w:t>
                    </w:r>
                    <w:r w:rsidR="00C74559">
                      <w:rPr>
                        <w:sz w:val="20"/>
                      </w:rPr>
                      <w:t>3</w:t>
                    </w:r>
                  </w:p>
                </w:txbxContent>
              </v:textbox>
              <w10:wrap anchorx="margin" anchory="margin"/>
            </v:shape>
          </w:pict>
        </mc:Fallback>
      </mc:AlternateContent>
    </w:r>
    <w:r>
      <w:rPr>
        <w:noProof/>
        <w:lang w:eastAsia="de-DE"/>
      </w:rPr>
      <mc:AlternateContent>
        <mc:Choice Requires="wps">
          <w:drawing>
            <wp:anchor distT="0" distB="0" distL="114300" distR="114300" simplePos="0" relativeHeight="251659264" behindDoc="0" locked="0" layoutInCell="0" allowOverlap="1" wp14:anchorId="26CEE8DD" wp14:editId="6AC81AF5">
              <wp:simplePos x="0" y="0"/>
              <wp:positionH relativeFrom="page">
                <wp:align>right</wp:align>
              </wp:positionH>
              <wp:positionV relativeFrom="topMargin">
                <wp:align>center</wp:align>
              </wp:positionV>
              <wp:extent cx="914400" cy="170815"/>
              <wp:effectExtent l="0" t="0" r="0" b="0"/>
              <wp:wrapNone/>
              <wp:docPr id="476" name="Textfeld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14:paraId="4D722FC4" w14:textId="7895F396" w:rsidR="005A64CF" w:rsidRDefault="005A64CF">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EA0982" w:rsidRPr="00EA0982">
                            <w:rPr>
                              <w:noProof/>
                              <w:color w:val="FFFFFF" w:themeColor="background1"/>
                              <w14:numForm w14:val="lining"/>
                            </w:rPr>
                            <w:t>5</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26CEE8DD" id="_x0000_t202" coordsize="21600,21600" o:spt="202" path="m,l,21600r21600,l21600,xe">
              <v:stroke joinstyle="miter"/>
              <v:path gradientshapeok="t" o:connecttype="rect"/>
            </v:shapetype>
            <v:shape id="Textfeld 476" o:spid="_x0000_s1029" type="#_x0000_t202" style="position:absolute;left:0;text-align:left;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" o:allowincell="f" fillcolor="#4f81bd [3204]" stroked="f">
              <v:textbox style="mso-fit-shape-to-text:t" inset=",0,,0">
                <w:txbxContent>
                  <w:p w14:paraId="4D722FC4" w14:textId="7895F396" w:rsidR="005A64CF" w:rsidRDefault="005A64CF">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EA0982" w:rsidRPr="00EA0982">
                      <w:rPr>
                        <w:noProof/>
                        <w:color w:val="FFFFFF" w:themeColor="background1"/>
                        <w14:numForm w14:val="lining"/>
                      </w:rPr>
                      <w:t>5</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7E"/>
    <w:multiLevelType w:val="hybridMultilevel"/>
    <w:tmpl w:val="4B66201E"/>
    <w:lvl w:ilvl="0" w:tplc="04070001">
      <w:start w:val="1"/>
      <w:numFmt w:val="bullet"/>
      <w:lvlText w:val=""/>
      <w:lvlJc w:val="left"/>
      <w:pPr>
        <w:ind w:left="765" w:hanging="360"/>
      </w:pPr>
      <w:rPr>
        <w:rFonts w:ascii="Symbol" w:hAnsi="Symbol" w:hint="default"/>
      </w:rPr>
    </w:lvl>
    <w:lvl w:ilvl="1" w:tplc="04070003">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 w15:restartNumberingAfterBreak="0">
    <w:nsid w:val="14861AF6"/>
    <w:multiLevelType w:val="multilevel"/>
    <w:tmpl w:val="0570F4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061720"/>
    <w:multiLevelType w:val="multilevel"/>
    <w:tmpl w:val="D1F8C48E"/>
    <w:lvl w:ilvl="0">
      <w:start w:val="1"/>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1B6D62C4"/>
    <w:multiLevelType w:val="hybridMultilevel"/>
    <w:tmpl w:val="952417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1D527A17"/>
    <w:multiLevelType w:val="hybridMultilevel"/>
    <w:tmpl w:val="E0801CBE"/>
    <w:lvl w:ilvl="0" w:tplc="BF8CE616">
      <w:start w:val="1"/>
      <w:numFmt w:val="decimal"/>
      <w:lvlText w:val="%1."/>
      <w:lvlJc w:val="left"/>
      <w:pPr>
        <w:ind w:left="720" w:hanging="360"/>
      </w:pPr>
      <w:rPr>
        <w:rFonts w:asciiTheme="minorHAnsi" w:eastAsiaTheme="minorHAnsi" w:hAnsiTheme="minorHAnsi" w:cstheme="minorBidi"/>
      </w:rPr>
    </w:lvl>
    <w:lvl w:ilvl="1" w:tplc="4E240B96">
      <w:start w:val="1"/>
      <w:numFmt w:val="bullet"/>
      <w:lvlText w:val=""/>
      <w:lvlJc w:val="left"/>
      <w:pPr>
        <w:ind w:left="1440" w:hanging="360"/>
      </w:pPr>
      <w:rPr>
        <w:rFonts w:ascii="Symbol" w:hAnsi="Symbol" w:hint="default"/>
        <w:color w:val="000000" w:themeColor="text1"/>
      </w:rPr>
    </w:lvl>
    <w:lvl w:ilvl="2" w:tplc="065C7746">
      <w:start w:val="1"/>
      <w:numFmt w:val="upperRoman"/>
      <w:lvlText w:val="%3."/>
      <w:lvlJc w:val="right"/>
      <w:pPr>
        <w:ind w:left="2160" w:hanging="180"/>
      </w:pPr>
      <w:rPr>
        <w:rFonts w:hint="default"/>
        <w:color w:val="auto"/>
      </w:rPr>
    </w:lvl>
    <w:lvl w:ilvl="3" w:tplc="04070001">
      <w:start w:val="1"/>
      <w:numFmt w:val="bullet"/>
      <w:lvlText w:val=""/>
      <w:lvlJc w:val="left"/>
      <w:pPr>
        <w:ind w:left="1211" w:hanging="360"/>
      </w:pPr>
      <w:rPr>
        <w:rFonts w:ascii="Symbol" w:hAnsi="Symbol" w:hint="default"/>
      </w:rPr>
    </w:lvl>
    <w:lvl w:ilvl="4" w:tplc="6514480C">
      <w:start w:val="1"/>
      <w:numFmt w:val="lowerLetter"/>
      <w:lvlText w:val="%5)"/>
      <w:lvlJc w:val="left"/>
      <w:pPr>
        <w:ind w:left="3600" w:hanging="360"/>
      </w:pPr>
      <w:rPr>
        <w:rFonts w:hint="default"/>
      </w:r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5B0DA2"/>
    <w:multiLevelType w:val="multilevel"/>
    <w:tmpl w:val="744017A4"/>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20B61E51"/>
    <w:multiLevelType w:val="hybridMultilevel"/>
    <w:tmpl w:val="3440C8B4"/>
    <w:lvl w:ilvl="0" w:tplc="04070001">
      <w:start w:val="1"/>
      <w:numFmt w:val="bullet"/>
      <w:lvlText w:val=""/>
      <w:lvlJc w:val="left"/>
      <w:pPr>
        <w:ind w:left="792" w:hanging="360"/>
      </w:pPr>
      <w:rPr>
        <w:rFonts w:ascii="Symbol" w:hAnsi="Symbol" w:hint="default"/>
      </w:rPr>
    </w:lvl>
    <w:lvl w:ilvl="1" w:tplc="04070003">
      <w:start w:val="1"/>
      <w:numFmt w:val="bullet"/>
      <w:lvlText w:val="o"/>
      <w:lvlJc w:val="left"/>
      <w:pPr>
        <w:ind w:left="1512" w:hanging="360"/>
      </w:pPr>
      <w:rPr>
        <w:rFonts w:ascii="Courier New" w:hAnsi="Courier New" w:cs="Courier New" w:hint="default"/>
      </w:rPr>
    </w:lvl>
    <w:lvl w:ilvl="2" w:tplc="04070005">
      <w:start w:val="1"/>
      <w:numFmt w:val="bullet"/>
      <w:lvlText w:val=""/>
      <w:lvlJc w:val="left"/>
      <w:pPr>
        <w:ind w:left="2232" w:hanging="360"/>
      </w:pPr>
      <w:rPr>
        <w:rFonts w:ascii="Wingdings" w:hAnsi="Wingdings" w:hint="default"/>
      </w:rPr>
    </w:lvl>
    <w:lvl w:ilvl="3" w:tplc="04070001">
      <w:start w:val="1"/>
      <w:numFmt w:val="bullet"/>
      <w:lvlText w:val=""/>
      <w:lvlJc w:val="left"/>
      <w:pPr>
        <w:ind w:left="2952" w:hanging="360"/>
      </w:pPr>
      <w:rPr>
        <w:rFonts w:ascii="Symbol" w:hAnsi="Symbol" w:hint="default"/>
      </w:rPr>
    </w:lvl>
    <w:lvl w:ilvl="4" w:tplc="04070003">
      <w:start w:val="1"/>
      <w:numFmt w:val="bullet"/>
      <w:lvlText w:val="o"/>
      <w:lvlJc w:val="left"/>
      <w:pPr>
        <w:ind w:left="3672" w:hanging="360"/>
      </w:pPr>
      <w:rPr>
        <w:rFonts w:ascii="Courier New" w:hAnsi="Courier New" w:cs="Courier New" w:hint="default"/>
      </w:rPr>
    </w:lvl>
    <w:lvl w:ilvl="5" w:tplc="04070005">
      <w:start w:val="1"/>
      <w:numFmt w:val="bullet"/>
      <w:lvlText w:val=""/>
      <w:lvlJc w:val="left"/>
      <w:pPr>
        <w:ind w:left="4392" w:hanging="360"/>
      </w:pPr>
      <w:rPr>
        <w:rFonts w:ascii="Wingdings" w:hAnsi="Wingdings" w:hint="default"/>
      </w:rPr>
    </w:lvl>
    <w:lvl w:ilvl="6" w:tplc="04070001">
      <w:start w:val="1"/>
      <w:numFmt w:val="bullet"/>
      <w:lvlText w:val=""/>
      <w:lvlJc w:val="left"/>
      <w:pPr>
        <w:ind w:left="5112" w:hanging="360"/>
      </w:pPr>
      <w:rPr>
        <w:rFonts w:ascii="Symbol" w:hAnsi="Symbol" w:hint="default"/>
      </w:rPr>
    </w:lvl>
    <w:lvl w:ilvl="7" w:tplc="04070003">
      <w:start w:val="1"/>
      <w:numFmt w:val="bullet"/>
      <w:lvlText w:val="o"/>
      <w:lvlJc w:val="left"/>
      <w:pPr>
        <w:ind w:left="5832" w:hanging="360"/>
      </w:pPr>
      <w:rPr>
        <w:rFonts w:ascii="Courier New" w:hAnsi="Courier New" w:cs="Courier New" w:hint="default"/>
      </w:rPr>
    </w:lvl>
    <w:lvl w:ilvl="8" w:tplc="04070005">
      <w:start w:val="1"/>
      <w:numFmt w:val="bullet"/>
      <w:lvlText w:val=""/>
      <w:lvlJc w:val="left"/>
      <w:pPr>
        <w:ind w:left="6552" w:hanging="360"/>
      </w:pPr>
      <w:rPr>
        <w:rFonts w:ascii="Wingdings" w:hAnsi="Wingdings" w:hint="default"/>
      </w:rPr>
    </w:lvl>
  </w:abstractNum>
  <w:abstractNum w:abstractNumId="7" w15:restartNumberingAfterBreak="0">
    <w:nsid w:val="21091875"/>
    <w:multiLevelType w:val="hybridMultilevel"/>
    <w:tmpl w:val="C69249A4"/>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8" w15:restartNumberingAfterBreak="0">
    <w:nsid w:val="21805D57"/>
    <w:multiLevelType w:val="hybridMultilevel"/>
    <w:tmpl w:val="28E09EA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25741015"/>
    <w:multiLevelType w:val="hybridMultilevel"/>
    <w:tmpl w:val="CE9855BE"/>
    <w:lvl w:ilvl="0" w:tplc="0407000F">
      <w:start w:val="1"/>
      <w:numFmt w:val="decimal"/>
      <w:lvlText w:val="%1."/>
      <w:lvlJc w:val="left"/>
      <w:pPr>
        <w:ind w:left="1429" w:hanging="360"/>
      </w:pPr>
    </w:lvl>
    <w:lvl w:ilvl="1" w:tplc="04070019">
      <w:start w:val="1"/>
      <w:numFmt w:val="lowerLetter"/>
      <w:lvlText w:val="%2."/>
      <w:lvlJc w:val="left"/>
      <w:pPr>
        <w:ind w:left="2149" w:hanging="360"/>
      </w:pPr>
    </w:lvl>
    <w:lvl w:ilvl="2" w:tplc="0407001B">
      <w:start w:val="1"/>
      <w:numFmt w:val="lowerRoman"/>
      <w:lvlText w:val="%3."/>
      <w:lvlJc w:val="right"/>
      <w:pPr>
        <w:ind w:left="2869" w:hanging="180"/>
      </w:pPr>
    </w:lvl>
    <w:lvl w:ilvl="3" w:tplc="0407000F">
      <w:start w:val="1"/>
      <w:numFmt w:val="decimal"/>
      <w:lvlText w:val="%4."/>
      <w:lvlJc w:val="left"/>
      <w:pPr>
        <w:ind w:left="3589" w:hanging="360"/>
      </w:pPr>
    </w:lvl>
    <w:lvl w:ilvl="4" w:tplc="04070019">
      <w:start w:val="1"/>
      <w:numFmt w:val="lowerLetter"/>
      <w:lvlText w:val="%5."/>
      <w:lvlJc w:val="left"/>
      <w:pPr>
        <w:ind w:left="4309" w:hanging="360"/>
      </w:pPr>
    </w:lvl>
    <w:lvl w:ilvl="5" w:tplc="0407001B">
      <w:start w:val="1"/>
      <w:numFmt w:val="lowerRoman"/>
      <w:lvlText w:val="%6."/>
      <w:lvlJc w:val="right"/>
      <w:pPr>
        <w:ind w:left="5029" w:hanging="180"/>
      </w:pPr>
    </w:lvl>
    <w:lvl w:ilvl="6" w:tplc="0407000F">
      <w:start w:val="1"/>
      <w:numFmt w:val="decimal"/>
      <w:lvlText w:val="%7."/>
      <w:lvlJc w:val="left"/>
      <w:pPr>
        <w:ind w:left="5749" w:hanging="360"/>
      </w:pPr>
    </w:lvl>
    <w:lvl w:ilvl="7" w:tplc="04070019">
      <w:start w:val="1"/>
      <w:numFmt w:val="lowerLetter"/>
      <w:lvlText w:val="%8."/>
      <w:lvlJc w:val="left"/>
      <w:pPr>
        <w:ind w:left="6469" w:hanging="360"/>
      </w:pPr>
    </w:lvl>
    <w:lvl w:ilvl="8" w:tplc="0407001B">
      <w:start w:val="1"/>
      <w:numFmt w:val="lowerRoman"/>
      <w:lvlText w:val="%9."/>
      <w:lvlJc w:val="right"/>
      <w:pPr>
        <w:ind w:left="7189" w:hanging="180"/>
      </w:pPr>
    </w:lvl>
  </w:abstractNum>
  <w:abstractNum w:abstractNumId="10" w15:restartNumberingAfterBreak="0">
    <w:nsid w:val="292939B3"/>
    <w:multiLevelType w:val="hybridMultilevel"/>
    <w:tmpl w:val="76A888C2"/>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295C5E1F"/>
    <w:multiLevelType w:val="hybridMultilevel"/>
    <w:tmpl w:val="0E6C82BC"/>
    <w:lvl w:ilvl="0" w:tplc="A664EC84">
      <w:start w:val="1"/>
      <w:numFmt w:val="lowerLetter"/>
      <w:lvlText w:val="%1)"/>
      <w:lvlJc w:val="left"/>
      <w:pPr>
        <w:ind w:left="644" w:hanging="360"/>
      </w:pPr>
      <w:rPr>
        <w:rFonts w:asciiTheme="minorHAnsi" w:hAnsi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DD588B"/>
    <w:multiLevelType w:val="hybridMultilevel"/>
    <w:tmpl w:val="E2AEB2AE"/>
    <w:lvl w:ilvl="0" w:tplc="04070001">
      <w:start w:val="1"/>
      <w:numFmt w:val="bullet"/>
      <w:lvlText w:val=""/>
      <w:lvlJc w:val="left"/>
      <w:pPr>
        <w:ind w:left="765" w:hanging="360"/>
      </w:pPr>
      <w:rPr>
        <w:rFonts w:ascii="Symbol" w:hAnsi="Symbol" w:hint="default"/>
      </w:rPr>
    </w:lvl>
    <w:lvl w:ilvl="1" w:tplc="04070003">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3" w15:restartNumberingAfterBreak="0">
    <w:nsid w:val="2FCF531E"/>
    <w:multiLevelType w:val="hybridMultilevel"/>
    <w:tmpl w:val="F1C49FC0"/>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4" w15:restartNumberingAfterBreak="0">
    <w:nsid w:val="31CD34E1"/>
    <w:multiLevelType w:val="hybridMultilevel"/>
    <w:tmpl w:val="AAA88AF2"/>
    <w:lvl w:ilvl="0" w:tplc="04070001">
      <w:start w:val="1"/>
      <w:numFmt w:val="bullet"/>
      <w:lvlText w:val=""/>
      <w:lvlJc w:val="left"/>
      <w:pPr>
        <w:ind w:left="1200" w:hanging="360"/>
      </w:pPr>
      <w:rPr>
        <w:rFonts w:ascii="Symbol" w:hAnsi="Symbol" w:hint="default"/>
      </w:rPr>
    </w:lvl>
    <w:lvl w:ilvl="1" w:tplc="04070003" w:tentative="1">
      <w:start w:val="1"/>
      <w:numFmt w:val="bullet"/>
      <w:lvlText w:val="o"/>
      <w:lvlJc w:val="left"/>
      <w:pPr>
        <w:ind w:left="1920" w:hanging="360"/>
      </w:pPr>
      <w:rPr>
        <w:rFonts w:ascii="Courier New" w:hAnsi="Courier New" w:cs="Courier New" w:hint="default"/>
      </w:rPr>
    </w:lvl>
    <w:lvl w:ilvl="2" w:tplc="04070005" w:tentative="1">
      <w:start w:val="1"/>
      <w:numFmt w:val="bullet"/>
      <w:lvlText w:val=""/>
      <w:lvlJc w:val="left"/>
      <w:pPr>
        <w:ind w:left="2640" w:hanging="360"/>
      </w:pPr>
      <w:rPr>
        <w:rFonts w:ascii="Wingdings" w:hAnsi="Wingdings" w:hint="default"/>
      </w:rPr>
    </w:lvl>
    <w:lvl w:ilvl="3" w:tplc="04070001" w:tentative="1">
      <w:start w:val="1"/>
      <w:numFmt w:val="bullet"/>
      <w:lvlText w:val=""/>
      <w:lvlJc w:val="left"/>
      <w:pPr>
        <w:ind w:left="3360" w:hanging="360"/>
      </w:pPr>
      <w:rPr>
        <w:rFonts w:ascii="Symbol" w:hAnsi="Symbol" w:hint="default"/>
      </w:rPr>
    </w:lvl>
    <w:lvl w:ilvl="4" w:tplc="04070003" w:tentative="1">
      <w:start w:val="1"/>
      <w:numFmt w:val="bullet"/>
      <w:lvlText w:val="o"/>
      <w:lvlJc w:val="left"/>
      <w:pPr>
        <w:ind w:left="4080" w:hanging="360"/>
      </w:pPr>
      <w:rPr>
        <w:rFonts w:ascii="Courier New" w:hAnsi="Courier New" w:cs="Courier New" w:hint="default"/>
      </w:rPr>
    </w:lvl>
    <w:lvl w:ilvl="5" w:tplc="04070005" w:tentative="1">
      <w:start w:val="1"/>
      <w:numFmt w:val="bullet"/>
      <w:lvlText w:val=""/>
      <w:lvlJc w:val="left"/>
      <w:pPr>
        <w:ind w:left="4800" w:hanging="360"/>
      </w:pPr>
      <w:rPr>
        <w:rFonts w:ascii="Wingdings" w:hAnsi="Wingdings" w:hint="default"/>
      </w:rPr>
    </w:lvl>
    <w:lvl w:ilvl="6" w:tplc="04070001" w:tentative="1">
      <w:start w:val="1"/>
      <w:numFmt w:val="bullet"/>
      <w:lvlText w:val=""/>
      <w:lvlJc w:val="left"/>
      <w:pPr>
        <w:ind w:left="5520" w:hanging="360"/>
      </w:pPr>
      <w:rPr>
        <w:rFonts w:ascii="Symbol" w:hAnsi="Symbol" w:hint="default"/>
      </w:rPr>
    </w:lvl>
    <w:lvl w:ilvl="7" w:tplc="04070003" w:tentative="1">
      <w:start w:val="1"/>
      <w:numFmt w:val="bullet"/>
      <w:lvlText w:val="o"/>
      <w:lvlJc w:val="left"/>
      <w:pPr>
        <w:ind w:left="6240" w:hanging="360"/>
      </w:pPr>
      <w:rPr>
        <w:rFonts w:ascii="Courier New" w:hAnsi="Courier New" w:cs="Courier New" w:hint="default"/>
      </w:rPr>
    </w:lvl>
    <w:lvl w:ilvl="8" w:tplc="04070005" w:tentative="1">
      <w:start w:val="1"/>
      <w:numFmt w:val="bullet"/>
      <w:lvlText w:val=""/>
      <w:lvlJc w:val="left"/>
      <w:pPr>
        <w:ind w:left="6960" w:hanging="360"/>
      </w:pPr>
      <w:rPr>
        <w:rFonts w:ascii="Wingdings" w:hAnsi="Wingdings" w:hint="default"/>
      </w:rPr>
    </w:lvl>
  </w:abstractNum>
  <w:abstractNum w:abstractNumId="15" w15:restartNumberingAfterBreak="0">
    <w:nsid w:val="39F233FB"/>
    <w:multiLevelType w:val="multilevel"/>
    <w:tmpl w:val="80EAFB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6854B2"/>
    <w:multiLevelType w:val="multilevel"/>
    <w:tmpl w:val="80EAFB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063849"/>
    <w:multiLevelType w:val="hybridMultilevel"/>
    <w:tmpl w:val="43EADC60"/>
    <w:lvl w:ilvl="0" w:tplc="16C26752">
      <w:start w:val="1"/>
      <w:numFmt w:val="decimal"/>
      <w:pStyle w:val="berschrift1"/>
      <w:lvlText w:val="%1."/>
      <w:lvlJc w:val="left"/>
      <w:pPr>
        <w:ind w:left="720" w:hanging="360"/>
      </w:pPr>
      <w:rPr>
        <w:color w:val="000000" w:themeColor="text1"/>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D488E968">
      <w:start w:val="6"/>
      <w:numFmt w:val="bullet"/>
      <w:lvlText w:val="-"/>
      <w:lvlJc w:val="left"/>
      <w:pPr>
        <w:ind w:left="4500" w:hanging="360"/>
      </w:pPr>
      <w:rPr>
        <w:rFonts w:ascii="Calibri" w:eastAsiaTheme="minorHAnsi" w:hAnsi="Calibri" w:cs="Calibri" w:hint="default"/>
      </w:r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9E518FC"/>
    <w:multiLevelType w:val="hybridMultilevel"/>
    <w:tmpl w:val="889C6B82"/>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9" w15:restartNumberingAfterBreak="0">
    <w:nsid w:val="4B00052D"/>
    <w:multiLevelType w:val="hybridMultilevel"/>
    <w:tmpl w:val="28A80866"/>
    <w:lvl w:ilvl="0" w:tplc="04070001">
      <w:start w:val="1"/>
      <w:numFmt w:val="bullet"/>
      <w:lvlText w:val=""/>
      <w:lvlJc w:val="left"/>
      <w:pPr>
        <w:ind w:left="765" w:hanging="360"/>
      </w:pPr>
      <w:rPr>
        <w:rFonts w:ascii="Symbol" w:hAnsi="Symbol" w:hint="default"/>
      </w:rPr>
    </w:lvl>
    <w:lvl w:ilvl="1" w:tplc="04070001">
      <w:start w:val="1"/>
      <w:numFmt w:val="bullet"/>
      <w:lvlText w:val=""/>
      <w:lvlJc w:val="left"/>
      <w:pPr>
        <w:ind w:left="1485" w:hanging="360"/>
      </w:pPr>
      <w:rPr>
        <w:rFonts w:ascii="Symbol" w:hAnsi="Symbol"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0" w15:restartNumberingAfterBreak="0">
    <w:nsid w:val="535818FD"/>
    <w:multiLevelType w:val="hybridMultilevel"/>
    <w:tmpl w:val="A802E4B8"/>
    <w:lvl w:ilvl="0" w:tplc="BF8CE616">
      <w:start w:val="1"/>
      <w:numFmt w:val="decimal"/>
      <w:lvlText w:val="%1."/>
      <w:lvlJc w:val="left"/>
      <w:pPr>
        <w:ind w:left="720" w:hanging="360"/>
      </w:pPr>
      <w:rPr>
        <w:rFonts w:asciiTheme="minorHAnsi" w:eastAsiaTheme="minorHAnsi" w:hAnsiTheme="minorHAnsi" w:cstheme="minorBidi"/>
      </w:rPr>
    </w:lvl>
    <w:lvl w:ilvl="1" w:tplc="4E240B96">
      <w:start w:val="1"/>
      <w:numFmt w:val="bullet"/>
      <w:lvlText w:val=""/>
      <w:lvlJc w:val="left"/>
      <w:pPr>
        <w:ind w:left="1440" w:hanging="360"/>
      </w:pPr>
      <w:rPr>
        <w:rFonts w:ascii="Symbol" w:hAnsi="Symbol" w:hint="default"/>
        <w:color w:val="000000" w:themeColor="text1"/>
      </w:rPr>
    </w:lvl>
    <w:lvl w:ilvl="2" w:tplc="065C7746">
      <w:start w:val="1"/>
      <w:numFmt w:val="upperRoman"/>
      <w:lvlText w:val="%3."/>
      <w:lvlJc w:val="right"/>
      <w:pPr>
        <w:ind w:left="2160" w:hanging="180"/>
      </w:pPr>
      <w:rPr>
        <w:rFonts w:hint="default"/>
        <w:color w:val="auto"/>
      </w:rPr>
    </w:lvl>
    <w:lvl w:ilvl="3" w:tplc="04070001">
      <w:start w:val="1"/>
      <w:numFmt w:val="bullet"/>
      <w:lvlText w:val=""/>
      <w:lvlJc w:val="left"/>
      <w:pPr>
        <w:ind w:left="1211" w:hanging="360"/>
      </w:pPr>
      <w:rPr>
        <w:rFonts w:ascii="Symbol" w:hAnsi="Symbol" w:hint="default"/>
      </w:rPr>
    </w:lvl>
    <w:lvl w:ilvl="4" w:tplc="6514480C">
      <w:start w:val="1"/>
      <w:numFmt w:val="lowerLetter"/>
      <w:lvlText w:val="%5)"/>
      <w:lvlJc w:val="left"/>
      <w:pPr>
        <w:ind w:left="3600" w:hanging="360"/>
      </w:pPr>
      <w:rPr>
        <w:rFonts w:hint="default"/>
      </w:rPr>
    </w:lvl>
    <w:lvl w:ilvl="5" w:tplc="0407001B">
      <w:start w:val="1"/>
      <w:numFmt w:val="lowerRoman"/>
      <w:lvlText w:val="%6."/>
      <w:lvlJc w:val="right"/>
      <w:pPr>
        <w:ind w:left="4320" w:hanging="180"/>
      </w:pPr>
    </w:lvl>
    <w:lvl w:ilvl="6" w:tplc="D488E968">
      <w:start w:val="6"/>
      <w:numFmt w:val="bullet"/>
      <w:lvlText w:val="-"/>
      <w:lvlJc w:val="left"/>
      <w:pPr>
        <w:ind w:left="5040" w:hanging="360"/>
      </w:pPr>
      <w:rPr>
        <w:rFonts w:ascii="Calibri" w:eastAsiaTheme="minorHAnsi" w:hAnsi="Calibri" w:cs="Calibri" w:hint="default"/>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7F3A0A"/>
    <w:multiLevelType w:val="hybridMultilevel"/>
    <w:tmpl w:val="8B74555E"/>
    <w:lvl w:ilvl="0" w:tplc="7CAC6DD4">
      <w:start w:val="1"/>
      <w:numFmt w:val="lowerRoman"/>
      <w:pStyle w:val="berschrift3"/>
      <w:lvlText w:val="%1."/>
      <w:lvlJc w:val="righ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2" w15:restartNumberingAfterBreak="0">
    <w:nsid w:val="60DC1290"/>
    <w:multiLevelType w:val="hybridMultilevel"/>
    <w:tmpl w:val="8CF6512A"/>
    <w:lvl w:ilvl="0" w:tplc="50D6B30E">
      <w:start w:val="1"/>
      <w:numFmt w:val="lowerLetter"/>
      <w:lvlText w:val="%1)"/>
      <w:lvlJc w:val="left"/>
      <w:pPr>
        <w:ind w:left="644" w:hanging="360"/>
      </w:pPr>
      <w:rPr>
        <w:rFonts w:asciiTheme="minorHAnsi" w:hAnsi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2D83D4D"/>
    <w:multiLevelType w:val="multilevel"/>
    <w:tmpl w:val="80EAFB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236AF5"/>
    <w:multiLevelType w:val="hybridMultilevel"/>
    <w:tmpl w:val="24B45DD6"/>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25" w15:restartNumberingAfterBreak="0">
    <w:nsid w:val="6CC47043"/>
    <w:multiLevelType w:val="hybridMultilevel"/>
    <w:tmpl w:val="FB3E379C"/>
    <w:lvl w:ilvl="0" w:tplc="11984810">
      <w:start w:val="1"/>
      <w:numFmt w:val="lowerLetter"/>
      <w:pStyle w:val="berschrift2"/>
      <w:lvlText w:val="%1)"/>
      <w:lvlJc w:val="left"/>
      <w:pPr>
        <w:ind w:left="644" w:hanging="360"/>
      </w:pPr>
      <w:rPr>
        <w:rFonts w:asciiTheme="minorHAnsi" w:hAnsi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FE15DDC"/>
    <w:multiLevelType w:val="hybridMultilevel"/>
    <w:tmpl w:val="A8485278"/>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7" w15:restartNumberingAfterBreak="0">
    <w:nsid w:val="727001A1"/>
    <w:multiLevelType w:val="hybridMultilevel"/>
    <w:tmpl w:val="D34C8B84"/>
    <w:lvl w:ilvl="0" w:tplc="04070001">
      <w:start w:val="1"/>
      <w:numFmt w:val="bullet"/>
      <w:lvlText w:val=""/>
      <w:lvlJc w:val="left"/>
      <w:pPr>
        <w:ind w:left="1145" w:hanging="360"/>
      </w:pPr>
      <w:rPr>
        <w:rFonts w:ascii="Symbol" w:hAnsi="Symbol" w:hint="default"/>
      </w:rPr>
    </w:lvl>
    <w:lvl w:ilvl="1" w:tplc="04070003">
      <w:start w:val="1"/>
      <w:numFmt w:val="bullet"/>
      <w:lvlText w:val="o"/>
      <w:lvlJc w:val="left"/>
      <w:pPr>
        <w:ind w:left="1865" w:hanging="360"/>
      </w:pPr>
      <w:rPr>
        <w:rFonts w:ascii="Courier New" w:hAnsi="Courier New" w:cs="Courier New" w:hint="default"/>
      </w:rPr>
    </w:lvl>
    <w:lvl w:ilvl="2" w:tplc="04070005">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8" w15:restartNumberingAfterBreak="0">
    <w:nsid w:val="76212F92"/>
    <w:multiLevelType w:val="hybridMultilevel"/>
    <w:tmpl w:val="1E4A583C"/>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160" w:hanging="180"/>
      </w:pPr>
      <w:rPr>
        <w:rFonts w:ascii="Courier New" w:hAnsi="Courier New" w:cs="Courier New"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BB52CAA"/>
    <w:multiLevelType w:val="hybridMultilevel"/>
    <w:tmpl w:val="6D5CE708"/>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0" w15:restartNumberingAfterBreak="0">
    <w:nsid w:val="7EAE299C"/>
    <w:multiLevelType w:val="hybridMultilevel"/>
    <w:tmpl w:val="09CAF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4"/>
  </w:num>
  <w:num w:numId="4">
    <w:abstractNumId w:val="20"/>
  </w:num>
  <w:num w:numId="5">
    <w:abstractNumId w:val="10"/>
  </w:num>
  <w:num w:numId="6">
    <w:abstractNumId w:val="11"/>
    <w:lvlOverride w:ilvl="0">
      <w:startOverride w:val="1"/>
    </w:lvlOverride>
  </w:num>
  <w:num w:numId="7">
    <w:abstractNumId w:val="11"/>
    <w:lvlOverride w:ilvl="0">
      <w:startOverride w:val="1"/>
    </w:lvlOverride>
  </w:num>
  <w:num w:numId="8">
    <w:abstractNumId w:val="25"/>
  </w:num>
  <w:num w:numId="9">
    <w:abstractNumId w:val="22"/>
  </w:num>
  <w:num w:numId="10">
    <w:abstractNumId w:val="16"/>
  </w:num>
  <w:num w:numId="11">
    <w:abstractNumId w:val="0"/>
  </w:num>
  <w:num w:numId="12">
    <w:abstractNumId w:val="12"/>
  </w:num>
  <w:num w:numId="13">
    <w:abstractNumId w:val="8"/>
  </w:num>
  <w:num w:numId="14">
    <w:abstractNumId w:val="19"/>
  </w:num>
  <w:num w:numId="15">
    <w:abstractNumId w:val="7"/>
  </w:num>
  <w:num w:numId="16">
    <w:abstractNumId w:val="2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
  </w:num>
  <w:num w:numId="20">
    <w:abstractNumId w:val="3"/>
  </w:num>
  <w:num w:numId="21">
    <w:abstractNumId w:val="28"/>
  </w:num>
  <w:num w:numId="22">
    <w:abstractNumId w:val="23"/>
  </w:num>
  <w:num w:numId="23">
    <w:abstractNumId w:val="15"/>
  </w:num>
  <w:num w:numId="24">
    <w:abstractNumId w:val="29"/>
  </w:num>
  <w:num w:numId="25">
    <w:abstractNumId w:val="30"/>
  </w:num>
  <w:num w:numId="26">
    <w:abstractNumId w:val="2"/>
  </w:num>
  <w:num w:numId="27">
    <w:abstractNumId w:val="5"/>
  </w:num>
  <w:num w:numId="28">
    <w:abstractNumId w:val="27"/>
  </w:num>
  <w:num w:numId="29">
    <w:abstractNumId w:val="18"/>
  </w:num>
  <w:num w:numId="30">
    <w:abstractNumId w:val="13"/>
  </w:num>
  <w:num w:numId="31">
    <w:abstractNumId w:val="14"/>
  </w:num>
  <w:num w:numId="3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Q0N7M0NbMwMzA2NjNU0lEKTi0uzszPAykwqQUAEyaBLiwAAAA="/>
    <w:docVar w:name="BSO999929" w:val="4c9a32f7-2d3e-4ed1-93c0-c0f03fe47a8b"/>
    <w:docVar w:name="dgnword-docGUID" w:val="{3C400CC1-85FB-4808-90F4-09D7B147A6A0}"/>
    <w:docVar w:name="dgnword-eventsink" w:val="76387552"/>
    <w:docVar w:name="version_formatvorlage" w:val="20131216-0900"/>
  </w:docVars>
  <w:rsids>
    <w:rsidRoot w:val="00744274"/>
    <w:rsid w:val="000003CE"/>
    <w:rsid w:val="00001703"/>
    <w:rsid w:val="00001BE6"/>
    <w:rsid w:val="00001DEB"/>
    <w:rsid w:val="00002611"/>
    <w:rsid w:val="000027F1"/>
    <w:rsid w:val="000029CD"/>
    <w:rsid w:val="00002FA6"/>
    <w:rsid w:val="00003593"/>
    <w:rsid w:val="000037EE"/>
    <w:rsid w:val="00003E0E"/>
    <w:rsid w:val="000040B8"/>
    <w:rsid w:val="0000466B"/>
    <w:rsid w:val="00005006"/>
    <w:rsid w:val="0000519D"/>
    <w:rsid w:val="00005278"/>
    <w:rsid w:val="00005384"/>
    <w:rsid w:val="00005E03"/>
    <w:rsid w:val="000069F1"/>
    <w:rsid w:val="00010D42"/>
    <w:rsid w:val="0001171E"/>
    <w:rsid w:val="00013059"/>
    <w:rsid w:val="00013373"/>
    <w:rsid w:val="0001398A"/>
    <w:rsid w:val="00013AEA"/>
    <w:rsid w:val="000143C6"/>
    <w:rsid w:val="000146BA"/>
    <w:rsid w:val="000149ED"/>
    <w:rsid w:val="00014B34"/>
    <w:rsid w:val="00014D02"/>
    <w:rsid w:val="000151BE"/>
    <w:rsid w:val="00015224"/>
    <w:rsid w:val="0001569C"/>
    <w:rsid w:val="000156EA"/>
    <w:rsid w:val="00015E26"/>
    <w:rsid w:val="000161E1"/>
    <w:rsid w:val="000162DF"/>
    <w:rsid w:val="000177EC"/>
    <w:rsid w:val="00017F19"/>
    <w:rsid w:val="000205FC"/>
    <w:rsid w:val="00020715"/>
    <w:rsid w:val="0002076E"/>
    <w:rsid w:val="00020860"/>
    <w:rsid w:val="00021B83"/>
    <w:rsid w:val="00022E65"/>
    <w:rsid w:val="000243B4"/>
    <w:rsid w:val="000246BB"/>
    <w:rsid w:val="000248E9"/>
    <w:rsid w:val="000251A6"/>
    <w:rsid w:val="00025B1D"/>
    <w:rsid w:val="00025E15"/>
    <w:rsid w:val="0002790C"/>
    <w:rsid w:val="00027AB6"/>
    <w:rsid w:val="00030487"/>
    <w:rsid w:val="000305C0"/>
    <w:rsid w:val="00030F23"/>
    <w:rsid w:val="00031B9D"/>
    <w:rsid w:val="000329E8"/>
    <w:rsid w:val="00032D7E"/>
    <w:rsid w:val="00033D49"/>
    <w:rsid w:val="000355DD"/>
    <w:rsid w:val="00035A58"/>
    <w:rsid w:val="00036738"/>
    <w:rsid w:val="00037314"/>
    <w:rsid w:val="0003792C"/>
    <w:rsid w:val="00040AE5"/>
    <w:rsid w:val="00040CE2"/>
    <w:rsid w:val="000416C7"/>
    <w:rsid w:val="00041D76"/>
    <w:rsid w:val="00041FFF"/>
    <w:rsid w:val="0004208A"/>
    <w:rsid w:val="00042AB7"/>
    <w:rsid w:val="00042EE2"/>
    <w:rsid w:val="00043632"/>
    <w:rsid w:val="000448A7"/>
    <w:rsid w:val="00044BBB"/>
    <w:rsid w:val="0004559E"/>
    <w:rsid w:val="000457DB"/>
    <w:rsid w:val="00045E5B"/>
    <w:rsid w:val="00047B18"/>
    <w:rsid w:val="00047E6E"/>
    <w:rsid w:val="00050032"/>
    <w:rsid w:val="00050EE7"/>
    <w:rsid w:val="00054D4D"/>
    <w:rsid w:val="00057809"/>
    <w:rsid w:val="00057A15"/>
    <w:rsid w:val="00061135"/>
    <w:rsid w:val="00061F26"/>
    <w:rsid w:val="00062871"/>
    <w:rsid w:val="000633EF"/>
    <w:rsid w:val="00064240"/>
    <w:rsid w:val="00064952"/>
    <w:rsid w:val="00064D61"/>
    <w:rsid w:val="0006544D"/>
    <w:rsid w:val="00065CCE"/>
    <w:rsid w:val="000667C1"/>
    <w:rsid w:val="00066C2E"/>
    <w:rsid w:val="00066FED"/>
    <w:rsid w:val="000674C4"/>
    <w:rsid w:val="00067AA3"/>
    <w:rsid w:val="00067B2C"/>
    <w:rsid w:val="00067DCE"/>
    <w:rsid w:val="00067F9E"/>
    <w:rsid w:val="00070269"/>
    <w:rsid w:val="00070A77"/>
    <w:rsid w:val="00071217"/>
    <w:rsid w:val="000715C6"/>
    <w:rsid w:val="00071D05"/>
    <w:rsid w:val="000722EB"/>
    <w:rsid w:val="00072F9D"/>
    <w:rsid w:val="000732EB"/>
    <w:rsid w:val="000740CA"/>
    <w:rsid w:val="00074197"/>
    <w:rsid w:val="00075A86"/>
    <w:rsid w:val="000805CB"/>
    <w:rsid w:val="00081911"/>
    <w:rsid w:val="0008238D"/>
    <w:rsid w:val="0008275E"/>
    <w:rsid w:val="00082F8C"/>
    <w:rsid w:val="000841A0"/>
    <w:rsid w:val="00084643"/>
    <w:rsid w:val="000848AF"/>
    <w:rsid w:val="00084A2C"/>
    <w:rsid w:val="000851CC"/>
    <w:rsid w:val="000858A3"/>
    <w:rsid w:val="0008641C"/>
    <w:rsid w:val="000903AD"/>
    <w:rsid w:val="0009052C"/>
    <w:rsid w:val="00090F3E"/>
    <w:rsid w:val="00092649"/>
    <w:rsid w:val="00092A7C"/>
    <w:rsid w:val="00092E76"/>
    <w:rsid w:val="00092FCB"/>
    <w:rsid w:val="000937BC"/>
    <w:rsid w:val="00095A19"/>
    <w:rsid w:val="00095D88"/>
    <w:rsid w:val="00096613"/>
    <w:rsid w:val="0009678E"/>
    <w:rsid w:val="00096B9D"/>
    <w:rsid w:val="00096F4A"/>
    <w:rsid w:val="000974CF"/>
    <w:rsid w:val="00097B76"/>
    <w:rsid w:val="000A01A8"/>
    <w:rsid w:val="000A0531"/>
    <w:rsid w:val="000A05FE"/>
    <w:rsid w:val="000A118F"/>
    <w:rsid w:val="000A192E"/>
    <w:rsid w:val="000A19B4"/>
    <w:rsid w:val="000A1A5F"/>
    <w:rsid w:val="000A1D99"/>
    <w:rsid w:val="000A1DEA"/>
    <w:rsid w:val="000A1F8D"/>
    <w:rsid w:val="000A2840"/>
    <w:rsid w:val="000A2B37"/>
    <w:rsid w:val="000A390F"/>
    <w:rsid w:val="000A3F70"/>
    <w:rsid w:val="000A4E93"/>
    <w:rsid w:val="000A5C48"/>
    <w:rsid w:val="000A6CC7"/>
    <w:rsid w:val="000A708D"/>
    <w:rsid w:val="000A7854"/>
    <w:rsid w:val="000A7AEF"/>
    <w:rsid w:val="000B09D7"/>
    <w:rsid w:val="000B0D96"/>
    <w:rsid w:val="000B0EEA"/>
    <w:rsid w:val="000B1D08"/>
    <w:rsid w:val="000B1F1D"/>
    <w:rsid w:val="000B41C5"/>
    <w:rsid w:val="000B463E"/>
    <w:rsid w:val="000B5F59"/>
    <w:rsid w:val="000B68BB"/>
    <w:rsid w:val="000B7D2D"/>
    <w:rsid w:val="000C02A2"/>
    <w:rsid w:val="000C132D"/>
    <w:rsid w:val="000C2220"/>
    <w:rsid w:val="000C2460"/>
    <w:rsid w:val="000C2748"/>
    <w:rsid w:val="000C30A6"/>
    <w:rsid w:val="000C3B68"/>
    <w:rsid w:val="000C4096"/>
    <w:rsid w:val="000C47CB"/>
    <w:rsid w:val="000C48CA"/>
    <w:rsid w:val="000C4949"/>
    <w:rsid w:val="000C50F3"/>
    <w:rsid w:val="000C5236"/>
    <w:rsid w:val="000C5D70"/>
    <w:rsid w:val="000C63D3"/>
    <w:rsid w:val="000C6E51"/>
    <w:rsid w:val="000D15D7"/>
    <w:rsid w:val="000D1B27"/>
    <w:rsid w:val="000D1D6F"/>
    <w:rsid w:val="000D2500"/>
    <w:rsid w:val="000D2BC4"/>
    <w:rsid w:val="000D389D"/>
    <w:rsid w:val="000D3F11"/>
    <w:rsid w:val="000D3F5F"/>
    <w:rsid w:val="000D572E"/>
    <w:rsid w:val="000D5DC8"/>
    <w:rsid w:val="000D5E80"/>
    <w:rsid w:val="000D5F9A"/>
    <w:rsid w:val="000D6741"/>
    <w:rsid w:val="000D6A8A"/>
    <w:rsid w:val="000E044B"/>
    <w:rsid w:val="000E08CF"/>
    <w:rsid w:val="000E0B34"/>
    <w:rsid w:val="000E10F3"/>
    <w:rsid w:val="000E227B"/>
    <w:rsid w:val="000E2D1E"/>
    <w:rsid w:val="000E351A"/>
    <w:rsid w:val="000E363C"/>
    <w:rsid w:val="000E3CB4"/>
    <w:rsid w:val="000E46FF"/>
    <w:rsid w:val="000E491A"/>
    <w:rsid w:val="000E4A1E"/>
    <w:rsid w:val="000E4B25"/>
    <w:rsid w:val="000E4D4D"/>
    <w:rsid w:val="000E4D85"/>
    <w:rsid w:val="000E5AA6"/>
    <w:rsid w:val="000E5C86"/>
    <w:rsid w:val="000E683A"/>
    <w:rsid w:val="000E6B19"/>
    <w:rsid w:val="000E6BAD"/>
    <w:rsid w:val="000E7095"/>
    <w:rsid w:val="000E74EB"/>
    <w:rsid w:val="000F18E2"/>
    <w:rsid w:val="000F1FF2"/>
    <w:rsid w:val="000F29F9"/>
    <w:rsid w:val="000F2C22"/>
    <w:rsid w:val="000F2D8B"/>
    <w:rsid w:val="000F3052"/>
    <w:rsid w:val="000F4316"/>
    <w:rsid w:val="000F475B"/>
    <w:rsid w:val="000F7FC1"/>
    <w:rsid w:val="001007E4"/>
    <w:rsid w:val="00101562"/>
    <w:rsid w:val="00102656"/>
    <w:rsid w:val="00102A43"/>
    <w:rsid w:val="00103609"/>
    <w:rsid w:val="00103DAF"/>
    <w:rsid w:val="00103DDB"/>
    <w:rsid w:val="001051EF"/>
    <w:rsid w:val="00105779"/>
    <w:rsid w:val="0010615F"/>
    <w:rsid w:val="001117F3"/>
    <w:rsid w:val="00111811"/>
    <w:rsid w:val="00111BCB"/>
    <w:rsid w:val="00111BE8"/>
    <w:rsid w:val="00112197"/>
    <w:rsid w:val="00112252"/>
    <w:rsid w:val="00113274"/>
    <w:rsid w:val="00113541"/>
    <w:rsid w:val="001138C8"/>
    <w:rsid w:val="00113C8F"/>
    <w:rsid w:val="00114206"/>
    <w:rsid w:val="00115071"/>
    <w:rsid w:val="00115C7D"/>
    <w:rsid w:val="00115CD1"/>
    <w:rsid w:val="00116C8D"/>
    <w:rsid w:val="00116D76"/>
    <w:rsid w:val="00117091"/>
    <w:rsid w:val="00117F9A"/>
    <w:rsid w:val="0012020A"/>
    <w:rsid w:val="001202D6"/>
    <w:rsid w:val="0012115D"/>
    <w:rsid w:val="001221D9"/>
    <w:rsid w:val="00124180"/>
    <w:rsid w:val="00124203"/>
    <w:rsid w:val="00124F22"/>
    <w:rsid w:val="0012536E"/>
    <w:rsid w:val="00125432"/>
    <w:rsid w:val="00125CB4"/>
    <w:rsid w:val="00126756"/>
    <w:rsid w:val="00126F13"/>
    <w:rsid w:val="001270E8"/>
    <w:rsid w:val="0012749D"/>
    <w:rsid w:val="00131721"/>
    <w:rsid w:val="0013206D"/>
    <w:rsid w:val="0013217D"/>
    <w:rsid w:val="00132405"/>
    <w:rsid w:val="00133019"/>
    <w:rsid w:val="00133123"/>
    <w:rsid w:val="00133D98"/>
    <w:rsid w:val="001346E6"/>
    <w:rsid w:val="00134723"/>
    <w:rsid w:val="00134986"/>
    <w:rsid w:val="001352CE"/>
    <w:rsid w:val="00136459"/>
    <w:rsid w:val="001371FA"/>
    <w:rsid w:val="0013728B"/>
    <w:rsid w:val="00137368"/>
    <w:rsid w:val="001409F4"/>
    <w:rsid w:val="001413EF"/>
    <w:rsid w:val="00142081"/>
    <w:rsid w:val="00142FC7"/>
    <w:rsid w:val="00143041"/>
    <w:rsid w:val="001439C8"/>
    <w:rsid w:val="0014484D"/>
    <w:rsid w:val="00144C4F"/>
    <w:rsid w:val="00145329"/>
    <w:rsid w:val="001453EB"/>
    <w:rsid w:val="00145442"/>
    <w:rsid w:val="001459A4"/>
    <w:rsid w:val="00145BB7"/>
    <w:rsid w:val="0014673E"/>
    <w:rsid w:val="00147414"/>
    <w:rsid w:val="0014755E"/>
    <w:rsid w:val="00150FFE"/>
    <w:rsid w:val="00151800"/>
    <w:rsid w:val="00152529"/>
    <w:rsid w:val="00152791"/>
    <w:rsid w:val="00153186"/>
    <w:rsid w:val="001536D9"/>
    <w:rsid w:val="00153C23"/>
    <w:rsid w:val="0015574A"/>
    <w:rsid w:val="00155969"/>
    <w:rsid w:val="00155972"/>
    <w:rsid w:val="00156C4D"/>
    <w:rsid w:val="0015754A"/>
    <w:rsid w:val="001576D5"/>
    <w:rsid w:val="00157A10"/>
    <w:rsid w:val="00157DD0"/>
    <w:rsid w:val="001612FA"/>
    <w:rsid w:val="0016214A"/>
    <w:rsid w:val="00162391"/>
    <w:rsid w:val="001629CC"/>
    <w:rsid w:val="00162E57"/>
    <w:rsid w:val="00163493"/>
    <w:rsid w:val="00163F03"/>
    <w:rsid w:val="00164B4E"/>
    <w:rsid w:val="00164E74"/>
    <w:rsid w:val="00165C2A"/>
    <w:rsid w:val="00165EAB"/>
    <w:rsid w:val="00166411"/>
    <w:rsid w:val="00166B8B"/>
    <w:rsid w:val="00166DEC"/>
    <w:rsid w:val="00167245"/>
    <w:rsid w:val="0016747A"/>
    <w:rsid w:val="00167764"/>
    <w:rsid w:val="0016789C"/>
    <w:rsid w:val="00170901"/>
    <w:rsid w:val="00170995"/>
    <w:rsid w:val="00171279"/>
    <w:rsid w:val="00171A02"/>
    <w:rsid w:val="0017218D"/>
    <w:rsid w:val="00172544"/>
    <w:rsid w:val="00172750"/>
    <w:rsid w:val="00174E7B"/>
    <w:rsid w:val="00176A73"/>
    <w:rsid w:val="0017709D"/>
    <w:rsid w:val="00180D01"/>
    <w:rsid w:val="0018182F"/>
    <w:rsid w:val="00181D5B"/>
    <w:rsid w:val="00182BA2"/>
    <w:rsid w:val="00182FA3"/>
    <w:rsid w:val="00183369"/>
    <w:rsid w:val="00183B31"/>
    <w:rsid w:val="00183B6F"/>
    <w:rsid w:val="00184311"/>
    <w:rsid w:val="0018444D"/>
    <w:rsid w:val="00186173"/>
    <w:rsid w:val="00186196"/>
    <w:rsid w:val="00186342"/>
    <w:rsid w:val="001866A0"/>
    <w:rsid w:val="00186B05"/>
    <w:rsid w:val="00186D64"/>
    <w:rsid w:val="00186D85"/>
    <w:rsid w:val="0018784D"/>
    <w:rsid w:val="001906B5"/>
    <w:rsid w:val="00190AF9"/>
    <w:rsid w:val="0019107B"/>
    <w:rsid w:val="001918C1"/>
    <w:rsid w:val="00192273"/>
    <w:rsid w:val="00192AAA"/>
    <w:rsid w:val="00192BFE"/>
    <w:rsid w:val="00193CB8"/>
    <w:rsid w:val="001949FB"/>
    <w:rsid w:val="00194ABD"/>
    <w:rsid w:val="00194D6C"/>
    <w:rsid w:val="0019521A"/>
    <w:rsid w:val="001959AF"/>
    <w:rsid w:val="00196353"/>
    <w:rsid w:val="001963F8"/>
    <w:rsid w:val="001969D0"/>
    <w:rsid w:val="00197EC2"/>
    <w:rsid w:val="001A021F"/>
    <w:rsid w:val="001A02A7"/>
    <w:rsid w:val="001A0EE5"/>
    <w:rsid w:val="001A17B6"/>
    <w:rsid w:val="001A3EC3"/>
    <w:rsid w:val="001A4015"/>
    <w:rsid w:val="001A423F"/>
    <w:rsid w:val="001A45EF"/>
    <w:rsid w:val="001A4A8C"/>
    <w:rsid w:val="001A4AFC"/>
    <w:rsid w:val="001A54A4"/>
    <w:rsid w:val="001A6721"/>
    <w:rsid w:val="001A6E31"/>
    <w:rsid w:val="001A6F4E"/>
    <w:rsid w:val="001A700E"/>
    <w:rsid w:val="001A72B3"/>
    <w:rsid w:val="001B03D5"/>
    <w:rsid w:val="001B05B0"/>
    <w:rsid w:val="001B134B"/>
    <w:rsid w:val="001B19D7"/>
    <w:rsid w:val="001B2127"/>
    <w:rsid w:val="001B3964"/>
    <w:rsid w:val="001B3B62"/>
    <w:rsid w:val="001B3DAF"/>
    <w:rsid w:val="001B515F"/>
    <w:rsid w:val="001B51A2"/>
    <w:rsid w:val="001B5861"/>
    <w:rsid w:val="001B5C17"/>
    <w:rsid w:val="001B5C7C"/>
    <w:rsid w:val="001B61A1"/>
    <w:rsid w:val="001B7BAE"/>
    <w:rsid w:val="001C06CA"/>
    <w:rsid w:val="001C148B"/>
    <w:rsid w:val="001C1D9B"/>
    <w:rsid w:val="001C2012"/>
    <w:rsid w:val="001C331D"/>
    <w:rsid w:val="001C346F"/>
    <w:rsid w:val="001C38AB"/>
    <w:rsid w:val="001C3CA5"/>
    <w:rsid w:val="001C3D5F"/>
    <w:rsid w:val="001C5A15"/>
    <w:rsid w:val="001C6419"/>
    <w:rsid w:val="001C72AA"/>
    <w:rsid w:val="001D1141"/>
    <w:rsid w:val="001D176B"/>
    <w:rsid w:val="001D1828"/>
    <w:rsid w:val="001D1DC3"/>
    <w:rsid w:val="001D213D"/>
    <w:rsid w:val="001D257D"/>
    <w:rsid w:val="001D2C96"/>
    <w:rsid w:val="001D2E64"/>
    <w:rsid w:val="001D3043"/>
    <w:rsid w:val="001D3638"/>
    <w:rsid w:val="001D392D"/>
    <w:rsid w:val="001D4B83"/>
    <w:rsid w:val="001D6084"/>
    <w:rsid w:val="001D7637"/>
    <w:rsid w:val="001E010A"/>
    <w:rsid w:val="001E0947"/>
    <w:rsid w:val="001E0AE5"/>
    <w:rsid w:val="001E0E0C"/>
    <w:rsid w:val="001E0EEA"/>
    <w:rsid w:val="001E1027"/>
    <w:rsid w:val="001E121C"/>
    <w:rsid w:val="001E1366"/>
    <w:rsid w:val="001E2EF8"/>
    <w:rsid w:val="001E31A5"/>
    <w:rsid w:val="001E35B2"/>
    <w:rsid w:val="001E3629"/>
    <w:rsid w:val="001E36B8"/>
    <w:rsid w:val="001E4312"/>
    <w:rsid w:val="001E4BD1"/>
    <w:rsid w:val="001E4CD9"/>
    <w:rsid w:val="001E541C"/>
    <w:rsid w:val="001E5462"/>
    <w:rsid w:val="001E67D6"/>
    <w:rsid w:val="001E6E9C"/>
    <w:rsid w:val="001E71F6"/>
    <w:rsid w:val="001E7567"/>
    <w:rsid w:val="001E76A8"/>
    <w:rsid w:val="001E7E26"/>
    <w:rsid w:val="001E7E61"/>
    <w:rsid w:val="001E7EED"/>
    <w:rsid w:val="001F12F1"/>
    <w:rsid w:val="001F1486"/>
    <w:rsid w:val="001F1DAC"/>
    <w:rsid w:val="001F26E5"/>
    <w:rsid w:val="001F2710"/>
    <w:rsid w:val="001F320A"/>
    <w:rsid w:val="001F36B9"/>
    <w:rsid w:val="001F3820"/>
    <w:rsid w:val="001F4510"/>
    <w:rsid w:val="001F4D6E"/>
    <w:rsid w:val="001F4F59"/>
    <w:rsid w:val="001F5A91"/>
    <w:rsid w:val="001F5EEE"/>
    <w:rsid w:val="001F6B6B"/>
    <w:rsid w:val="001F7C40"/>
    <w:rsid w:val="002009B6"/>
    <w:rsid w:val="00202676"/>
    <w:rsid w:val="00202A66"/>
    <w:rsid w:val="00202C60"/>
    <w:rsid w:val="00202CE9"/>
    <w:rsid w:val="00202F54"/>
    <w:rsid w:val="002030F8"/>
    <w:rsid w:val="00204BC2"/>
    <w:rsid w:val="00205903"/>
    <w:rsid w:val="00205E4E"/>
    <w:rsid w:val="002075C2"/>
    <w:rsid w:val="00207D72"/>
    <w:rsid w:val="0021014F"/>
    <w:rsid w:val="0021017F"/>
    <w:rsid w:val="00210D25"/>
    <w:rsid w:val="00211104"/>
    <w:rsid w:val="002114F4"/>
    <w:rsid w:val="002116F2"/>
    <w:rsid w:val="0021199B"/>
    <w:rsid w:val="002126E6"/>
    <w:rsid w:val="0021292B"/>
    <w:rsid w:val="002129BB"/>
    <w:rsid w:val="00213854"/>
    <w:rsid w:val="00213C8B"/>
    <w:rsid w:val="00214040"/>
    <w:rsid w:val="0021474B"/>
    <w:rsid w:val="0021488D"/>
    <w:rsid w:val="00215845"/>
    <w:rsid w:val="002161DA"/>
    <w:rsid w:val="00216A50"/>
    <w:rsid w:val="00216D29"/>
    <w:rsid w:val="00217035"/>
    <w:rsid w:val="00217D49"/>
    <w:rsid w:val="00220158"/>
    <w:rsid w:val="00220541"/>
    <w:rsid w:val="002205D1"/>
    <w:rsid w:val="002206E6"/>
    <w:rsid w:val="002212DA"/>
    <w:rsid w:val="00221EB1"/>
    <w:rsid w:val="0022315C"/>
    <w:rsid w:val="00226C25"/>
    <w:rsid w:val="00226CE6"/>
    <w:rsid w:val="00226E39"/>
    <w:rsid w:val="002302E3"/>
    <w:rsid w:val="00233BB9"/>
    <w:rsid w:val="002342CD"/>
    <w:rsid w:val="00234A31"/>
    <w:rsid w:val="00234D27"/>
    <w:rsid w:val="00234EDA"/>
    <w:rsid w:val="00235C2A"/>
    <w:rsid w:val="00235FAB"/>
    <w:rsid w:val="0023628A"/>
    <w:rsid w:val="002363D9"/>
    <w:rsid w:val="002369E6"/>
    <w:rsid w:val="00237268"/>
    <w:rsid w:val="002400BF"/>
    <w:rsid w:val="00240CDF"/>
    <w:rsid w:val="00241373"/>
    <w:rsid w:val="002417C7"/>
    <w:rsid w:val="0024220F"/>
    <w:rsid w:val="00242F5B"/>
    <w:rsid w:val="002452D2"/>
    <w:rsid w:val="00245848"/>
    <w:rsid w:val="00245BD6"/>
    <w:rsid w:val="00246168"/>
    <w:rsid w:val="002464BB"/>
    <w:rsid w:val="00246746"/>
    <w:rsid w:val="002467AF"/>
    <w:rsid w:val="002467BD"/>
    <w:rsid w:val="00246920"/>
    <w:rsid w:val="00246AD6"/>
    <w:rsid w:val="002471B4"/>
    <w:rsid w:val="0025116A"/>
    <w:rsid w:val="00251B7C"/>
    <w:rsid w:val="0025363E"/>
    <w:rsid w:val="00253CE9"/>
    <w:rsid w:val="00254348"/>
    <w:rsid w:val="00254647"/>
    <w:rsid w:val="0025559D"/>
    <w:rsid w:val="00255BF4"/>
    <w:rsid w:val="00255DCA"/>
    <w:rsid w:val="00256149"/>
    <w:rsid w:val="00257A70"/>
    <w:rsid w:val="00257AE4"/>
    <w:rsid w:val="00257E45"/>
    <w:rsid w:val="00260207"/>
    <w:rsid w:val="00260732"/>
    <w:rsid w:val="00261A13"/>
    <w:rsid w:val="00261A9D"/>
    <w:rsid w:val="00262544"/>
    <w:rsid w:val="00262579"/>
    <w:rsid w:val="002625BB"/>
    <w:rsid w:val="00263A61"/>
    <w:rsid w:val="0026439A"/>
    <w:rsid w:val="0026446A"/>
    <w:rsid w:val="00265E67"/>
    <w:rsid w:val="002661FC"/>
    <w:rsid w:val="00266644"/>
    <w:rsid w:val="0026731E"/>
    <w:rsid w:val="002676C3"/>
    <w:rsid w:val="0026784A"/>
    <w:rsid w:val="00267C78"/>
    <w:rsid w:val="0027042E"/>
    <w:rsid w:val="00270BA0"/>
    <w:rsid w:val="002714CE"/>
    <w:rsid w:val="00271645"/>
    <w:rsid w:val="00272875"/>
    <w:rsid w:val="00272DF0"/>
    <w:rsid w:val="002732C9"/>
    <w:rsid w:val="002733F4"/>
    <w:rsid w:val="002736F1"/>
    <w:rsid w:val="00273CB0"/>
    <w:rsid w:val="00273FD2"/>
    <w:rsid w:val="00274100"/>
    <w:rsid w:val="002759FE"/>
    <w:rsid w:val="002771F9"/>
    <w:rsid w:val="002772E7"/>
    <w:rsid w:val="002773D1"/>
    <w:rsid w:val="002777CB"/>
    <w:rsid w:val="00280386"/>
    <w:rsid w:val="0028074A"/>
    <w:rsid w:val="00280824"/>
    <w:rsid w:val="00280AAF"/>
    <w:rsid w:val="00280F22"/>
    <w:rsid w:val="0028125C"/>
    <w:rsid w:val="00281B57"/>
    <w:rsid w:val="0028458E"/>
    <w:rsid w:val="002848C0"/>
    <w:rsid w:val="00285BD8"/>
    <w:rsid w:val="00286531"/>
    <w:rsid w:val="00286906"/>
    <w:rsid w:val="00286D84"/>
    <w:rsid w:val="00287CF9"/>
    <w:rsid w:val="00290321"/>
    <w:rsid w:val="00290AC4"/>
    <w:rsid w:val="00290E94"/>
    <w:rsid w:val="0029299A"/>
    <w:rsid w:val="00293345"/>
    <w:rsid w:val="00293777"/>
    <w:rsid w:val="002937D0"/>
    <w:rsid w:val="00293C3D"/>
    <w:rsid w:val="00294B4B"/>
    <w:rsid w:val="00294DAE"/>
    <w:rsid w:val="00295291"/>
    <w:rsid w:val="00295AA1"/>
    <w:rsid w:val="00295B44"/>
    <w:rsid w:val="00295BFD"/>
    <w:rsid w:val="00295E21"/>
    <w:rsid w:val="00297304"/>
    <w:rsid w:val="00297F8D"/>
    <w:rsid w:val="002A0015"/>
    <w:rsid w:val="002A070C"/>
    <w:rsid w:val="002A1165"/>
    <w:rsid w:val="002A1318"/>
    <w:rsid w:val="002A18FE"/>
    <w:rsid w:val="002A2028"/>
    <w:rsid w:val="002A2D5E"/>
    <w:rsid w:val="002A31DB"/>
    <w:rsid w:val="002A340B"/>
    <w:rsid w:val="002A4600"/>
    <w:rsid w:val="002A5C8D"/>
    <w:rsid w:val="002B00E2"/>
    <w:rsid w:val="002B051A"/>
    <w:rsid w:val="002B1547"/>
    <w:rsid w:val="002B1C0D"/>
    <w:rsid w:val="002B20CB"/>
    <w:rsid w:val="002B25CE"/>
    <w:rsid w:val="002B2E61"/>
    <w:rsid w:val="002B305B"/>
    <w:rsid w:val="002B4CB6"/>
    <w:rsid w:val="002B52E8"/>
    <w:rsid w:val="002B5963"/>
    <w:rsid w:val="002B5BB4"/>
    <w:rsid w:val="002B6833"/>
    <w:rsid w:val="002B6916"/>
    <w:rsid w:val="002B703C"/>
    <w:rsid w:val="002B7765"/>
    <w:rsid w:val="002B7B2C"/>
    <w:rsid w:val="002B7CDE"/>
    <w:rsid w:val="002C05A1"/>
    <w:rsid w:val="002C2A4F"/>
    <w:rsid w:val="002C2D41"/>
    <w:rsid w:val="002C310B"/>
    <w:rsid w:val="002C3447"/>
    <w:rsid w:val="002C37C3"/>
    <w:rsid w:val="002C5238"/>
    <w:rsid w:val="002C5AB0"/>
    <w:rsid w:val="002C62E4"/>
    <w:rsid w:val="002C63A7"/>
    <w:rsid w:val="002C649D"/>
    <w:rsid w:val="002C66A4"/>
    <w:rsid w:val="002C6C35"/>
    <w:rsid w:val="002D0261"/>
    <w:rsid w:val="002D0386"/>
    <w:rsid w:val="002D067F"/>
    <w:rsid w:val="002D0704"/>
    <w:rsid w:val="002D078A"/>
    <w:rsid w:val="002D07A8"/>
    <w:rsid w:val="002D0823"/>
    <w:rsid w:val="002D1733"/>
    <w:rsid w:val="002D1D21"/>
    <w:rsid w:val="002D2131"/>
    <w:rsid w:val="002D2F0C"/>
    <w:rsid w:val="002D2F0F"/>
    <w:rsid w:val="002D3CFB"/>
    <w:rsid w:val="002D3D6F"/>
    <w:rsid w:val="002D4936"/>
    <w:rsid w:val="002D4981"/>
    <w:rsid w:val="002D5500"/>
    <w:rsid w:val="002D5F1E"/>
    <w:rsid w:val="002D698C"/>
    <w:rsid w:val="002D70BB"/>
    <w:rsid w:val="002E128A"/>
    <w:rsid w:val="002E14A9"/>
    <w:rsid w:val="002E2D96"/>
    <w:rsid w:val="002E3E27"/>
    <w:rsid w:val="002E3EC2"/>
    <w:rsid w:val="002E4540"/>
    <w:rsid w:val="002E4C4E"/>
    <w:rsid w:val="002E515E"/>
    <w:rsid w:val="002E53C8"/>
    <w:rsid w:val="002E5E99"/>
    <w:rsid w:val="002E7432"/>
    <w:rsid w:val="002E78EA"/>
    <w:rsid w:val="002E7CDE"/>
    <w:rsid w:val="002E7F66"/>
    <w:rsid w:val="002F0CA0"/>
    <w:rsid w:val="002F1523"/>
    <w:rsid w:val="002F1889"/>
    <w:rsid w:val="002F2643"/>
    <w:rsid w:val="002F26FC"/>
    <w:rsid w:val="002F2DA1"/>
    <w:rsid w:val="002F3B47"/>
    <w:rsid w:val="002F3F25"/>
    <w:rsid w:val="002F51E9"/>
    <w:rsid w:val="002F5622"/>
    <w:rsid w:val="002F5D29"/>
    <w:rsid w:val="002F5D7E"/>
    <w:rsid w:val="002F63C2"/>
    <w:rsid w:val="002F64E9"/>
    <w:rsid w:val="002F6600"/>
    <w:rsid w:val="002F6C1A"/>
    <w:rsid w:val="002F736B"/>
    <w:rsid w:val="00300300"/>
    <w:rsid w:val="003003ED"/>
    <w:rsid w:val="0030059D"/>
    <w:rsid w:val="00300D44"/>
    <w:rsid w:val="00302132"/>
    <w:rsid w:val="0030249A"/>
    <w:rsid w:val="003040F9"/>
    <w:rsid w:val="003042A0"/>
    <w:rsid w:val="00304EEE"/>
    <w:rsid w:val="0030599B"/>
    <w:rsid w:val="00305B0A"/>
    <w:rsid w:val="0030643D"/>
    <w:rsid w:val="003068CC"/>
    <w:rsid w:val="00306ADC"/>
    <w:rsid w:val="00306B2C"/>
    <w:rsid w:val="00306C8B"/>
    <w:rsid w:val="00307F1C"/>
    <w:rsid w:val="00311153"/>
    <w:rsid w:val="003115E8"/>
    <w:rsid w:val="00312175"/>
    <w:rsid w:val="003121FA"/>
    <w:rsid w:val="0031247B"/>
    <w:rsid w:val="00312992"/>
    <w:rsid w:val="00314980"/>
    <w:rsid w:val="0031525A"/>
    <w:rsid w:val="00316887"/>
    <w:rsid w:val="00317324"/>
    <w:rsid w:val="0032006E"/>
    <w:rsid w:val="003217E2"/>
    <w:rsid w:val="00321FB5"/>
    <w:rsid w:val="003227EC"/>
    <w:rsid w:val="003233AB"/>
    <w:rsid w:val="00323AE1"/>
    <w:rsid w:val="00324102"/>
    <w:rsid w:val="00324BEC"/>
    <w:rsid w:val="00325627"/>
    <w:rsid w:val="003257FF"/>
    <w:rsid w:val="00326161"/>
    <w:rsid w:val="003269BE"/>
    <w:rsid w:val="00326B49"/>
    <w:rsid w:val="0032729E"/>
    <w:rsid w:val="0032735A"/>
    <w:rsid w:val="0032763E"/>
    <w:rsid w:val="00331096"/>
    <w:rsid w:val="00331D0A"/>
    <w:rsid w:val="0033272D"/>
    <w:rsid w:val="00332B89"/>
    <w:rsid w:val="00333252"/>
    <w:rsid w:val="00334433"/>
    <w:rsid w:val="00334483"/>
    <w:rsid w:val="00334C4A"/>
    <w:rsid w:val="00334D65"/>
    <w:rsid w:val="00334FF3"/>
    <w:rsid w:val="00335375"/>
    <w:rsid w:val="00337F9F"/>
    <w:rsid w:val="00340213"/>
    <w:rsid w:val="00340311"/>
    <w:rsid w:val="003411CB"/>
    <w:rsid w:val="00341321"/>
    <w:rsid w:val="003418BB"/>
    <w:rsid w:val="00341EC8"/>
    <w:rsid w:val="003425E2"/>
    <w:rsid w:val="00342806"/>
    <w:rsid w:val="00343111"/>
    <w:rsid w:val="003442AC"/>
    <w:rsid w:val="003448FF"/>
    <w:rsid w:val="00344F72"/>
    <w:rsid w:val="0034525E"/>
    <w:rsid w:val="003452DB"/>
    <w:rsid w:val="00346327"/>
    <w:rsid w:val="00346DF4"/>
    <w:rsid w:val="003472E0"/>
    <w:rsid w:val="00347823"/>
    <w:rsid w:val="003516C9"/>
    <w:rsid w:val="003517C6"/>
    <w:rsid w:val="00351B33"/>
    <w:rsid w:val="00351C03"/>
    <w:rsid w:val="0035217A"/>
    <w:rsid w:val="0035367C"/>
    <w:rsid w:val="00353B8E"/>
    <w:rsid w:val="00354044"/>
    <w:rsid w:val="00354F7F"/>
    <w:rsid w:val="00355666"/>
    <w:rsid w:val="00356833"/>
    <w:rsid w:val="00356ABD"/>
    <w:rsid w:val="00357E6A"/>
    <w:rsid w:val="0036079D"/>
    <w:rsid w:val="003612DC"/>
    <w:rsid w:val="00361D2A"/>
    <w:rsid w:val="00362A25"/>
    <w:rsid w:val="00363189"/>
    <w:rsid w:val="003632B9"/>
    <w:rsid w:val="003634D9"/>
    <w:rsid w:val="003636B5"/>
    <w:rsid w:val="003638E2"/>
    <w:rsid w:val="003645AD"/>
    <w:rsid w:val="00364D3B"/>
    <w:rsid w:val="00367138"/>
    <w:rsid w:val="0037114A"/>
    <w:rsid w:val="00371BA1"/>
    <w:rsid w:val="00371CF9"/>
    <w:rsid w:val="00371D4D"/>
    <w:rsid w:val="00372719"/>
    <w:rsid w:val="003728AA"/>
    <w:rsid w:val="0037466F"/>
    <w:rsid w:val="00374928"/>
    <w:rsid w:val="00376C51"/>
    <w:rsid w:val="00376D8F"/>
    <w:rsid w:val="00376EE2"/>
    <w:rsid w:val="0037722D"/>
    <w:rsid w:val="0037769B"/>
    <w:rsid w:val="00377DCE"/>
    <w:rsid w:val="0038072C"/>
    <w:rsid w:val="00380C11"/>
    <w:rsid w:val="00380FDD"/>
    <w:rsid w:val="0038141D"/>
    <w:rsid w:val="0038152A"/>
    <w:rsid w:val="00381C62"/>
    <w:rsid w:val="00382451"/>
    <w:rsid w:val="00383AAB"/>
    <w:rsid w:val="00383DD6"/>
    <w:rsid w:val="00385A85"/>
    <w:rsid w:val="00386FD1"/>
    <w:rsid w:val="003871B7"/>
    <w:rsid w:val="00387807"/>
    <w:rsid w:val="003909CD"/>
    <w:rsid w:val="0039126F"/>
    <w:rsid w:val="00392931"/>
    <w:rsid w:val="00392B43"/>
    <w:rsid w:val="00392F3B"/>
    <w:rsid w:val="00393CD2"/>
    <w:rsid w:val="0039432C"/>
    <w:rsid w:val="0039495F"/>
    <w:rsid w:val="003951F9"/>
    <w:rsid w:val="003953DA"/>
    <w:rsid w:val="003958C0"/>
    <w:rsid w:val="00395A79"/>
    <w:rsid w:val="00396032"/>
    <w:rsid w:val="00396695"/>
    <w:rsid w:val="00396CD8"/>
    <w:rsid w:val="00396E90"/>
    <w:rsid w:val="003A0142"/>
    <w:rsid w:val="003A09EA"/>
    <w:rsid w:val="003A0B6C"/>
    <w:rsid w:val="003A2306"/>
    <w:rsid w:val="003A269C"/>
    <w:rsid w:val="003A2BAD"/>
    <w:rsid w:val="003A304C"/>
    <w:rsid w:val="003A5432"/>
    <w:rsid w:val="003A558F"/>
    <w:rsid w:val="003A5755"/>
    <w:rsid w:val="003A5D02"/>
    <w:rsid w:val="003A5FD5"/>
    <w:rsid w:val="003A71C6"/>
    <w:rsid w:val="003A75DF"/>
    <w:rsid w:val="003A7C77"/>
    <w:rsid w:val="003B0EEA"/>
    <w:rsid w:val="003B1375"/>
    <w:rsid w:val="003B174E"/>
    <w:rsid w:val="003B18F3"/>
    <w:rsid w:val="003B1C56"/>
    <w:rsid w:val="003B1F68"/>
    <w:rsid w:val="003B305C"/>
    <w:rsid w:val="003B3A63"/>
    <w:rsid w:val="003B4617"/>
    <w:rsid w:val="003B5160"/>
    <w:rsid w:val="003B5AC8"/>
    <w:rsid w:val="003B6660"/>
    <w:rsid w:val="003B7BC6"/>
    <w:rsid w:val="003C0B3B"/>
    <w:rsid w:val="003C0CF1"/>
    <w:rsid w:val="003C1439"/>
    <w:rsid w:val="003C1E65"/>
    <w:rsid w:val="003C255C"/>
    <w:rsid w:val="003C294E"/>
    <w:rsid w:val="003C3565"/>
    <w:rsid w:val="003C4A47"/>
    <w:rsid w:val="003C4B90"/>
    <w:rsid w:val="003C61E5"/>
    <w:rsid w:val="003C67AC"/>
    <w:rsid w:val="003C7DE4"/>
    <w:rsid w:val="003D0BE8"/>
    <w:rsid w:val="003D1162"/>
    <w:rsid w:val="003D1C97"/>
    <w:rsid w:val="003D1E5B"/>
    <w:rsid w:val="003D2042"/>
    <w:rsid w:val="003D31DA"/>
    <w:rsid w:val="003D426C"/>
    <w:rsid w:val="003D5B8B"/>
    <w:rsid w:val="003D6235"/>
    <w:rsid w:val="003D643C"/>
    <w:rsid w:val="003D6554"/>
    <w:rsid w:val="003E01E7"/>
    <w:rsid w:val="003E03D3"/>
    <w:rsid w:val="003E1C32"/>
    <w:rsid w:val="003E25C2"/>
    <w:rsid w:val="003E2CE7"/>
    <w:rsid w:val="003E407C"/>
    <w:rsid w:val="003E4507"/>
    <w:rsid w:val="003E4C1E"/>
    <w:rsid w:val="003E5414"/>
    <w:rsid w:val="003E564A"/>
    <w:rsid w:val="003E5BAD"/>
    <w:rsid w:val="003E5C42"/>
    <w:rsid w:val="003E65C2"/>
    <w:rsid w:val="003E6772"/>
    <w:rsid w:val="003E6E49"/>
    <w:rsid w:val="003E7074"/>
    <w:rsid w:val="003F186F"/>
    <w:rsid w:val="003F1B89"/>
    <w:rsid w:val="003F324E"/>
    <w:rsid w:val="003F3253"/>
    <w:rsid w:val="003F4B9A"/>
    <w:rsid w:val="003F5CA3"/>
    <w:rsid w:val="003F5D7E"/>
    <w:rsid w:val="003F670C"/>
    <w:rsid w:val="003F70D8"/>
    <w:rsid w:val="003F7345"/>
    <w:rsid w:val="003F769C"/>
    <w:rsid w:val="003F7885"/>
    <w:rsid w:val="003F7FF2"/>
    <w:rsid w:val="00400A93"/>
    <w:rsid w:val="0040189F"/>
    <w:rsid w:val="00401BAD"/>
    <w:rsid w:val="00402675"/>
    <w:rsid w:val="00403266"/>
    <w:rsid w:val="00403E47"/>
    <w:rsid w:val="0040400F"/>
    <w:rsid w:val="00404984"/>
    <w:rsid w:val="00404FED"/>
    <w:rsid w:val="00405011"/>
    <w:rsid w:val="004054C1"/>
    <w:rsid w:val="00406A02"/>
    <w:rsid w:val="00406B33"/>
    <w:rsid w:val="00407824"/>
    <w:rsid w:val="00407964"/>
    <w:rsid w:val="004079C3"/>
    <w:rsid w:val="00407BDA"/>
    <w:rsid w:val="00407EBD"/>
    <w:rsid w:val="00410698"/>
    <w:rsid w:val="00410BC4"/>
    <w:rsid w:val="00410CE1"/>
    <w:rsid w:val="00410ECD"/>
    <w:rsid w:val="00410F10"/>
    <w:rsid w:val="004113B0"/>
    <w:rsid w:val="004124EB"/>
    <w:rsid w:val="00412664"/>
    <w:rsid w:val="004136ED"/>
    <w:rsid w:val="00414489"/>
    <w:rsid w:val="00414699"/>
    <w:rsid w:val="00414F91"/>
    <w:rsid w:val="00415420"/>
    <w:rsid w:val="004158D2"/>
    <w:rsid w:val="00415BE1"/>
    <w:rsid w:val="00415CF6"/>
    <w:rsid w:val="00416403"/>
    <w:rsid w:val="00416618"/>
    <w:rsid w:val="00416967"/>
    <w:rsid w:val="00417233"/>
    <w:rsid w:val="0042005B"/>
    <w:rsid w:val="0042061C"/>
    <w:rsid w:val="00420E5D"/>
    <w:rsid w:val="004212C7"/>
    <w:rsid w:val="004212CD"/>
    <w:rsid w:val="004234B4"/>
    <w:rsid w:val="004239D1"/>
    <w:rsid w:val="00423AE2"/>
    <w:rsid w:val="00423E87"/>
    <w:rsid w:val="00425498"/>
    <w:rsid w:val="00426A4B"/>
    <w:rsid w:val="00426E76"/>
    <w:rsid w:val="0043036C"/>
    <w:rsid w:val="00430CB3"/>
    <w:rsid w:val="0043157A"/>
    <w:rsid w:val="00431861"/>
    <w:rsid w:val="004318A1"/>
    <w:rsid w:val="00432B2B"/>
    <w:rsid w:val="00432E85"/>
    <w:rsid w:val="00432F4C"/>
    <w:rsid w:val="004332CF"/>
    <w:rsid w:val="00433479"/>
    <w:rsid w:val="00434FF8"/>
    <w:rsid w:val="00435C90"/>
    <w:rsid w:val="00436CFE"/>
    <w:rsid w:val="00437859"/>
    <w:rsid w:val="00440A4C"/>
    <w:rsid w:val="00441043"/>
    <w:rsid w:val="004414BA"/>
    <w:rsid w:val="00442207"/>
    <w:rsid w:val="00442F3B"/>
    <w:rsid w:val="00443223"/>
    <w:rsid w:val="004433C0"/>
    <w:rsid w:val="00444BC7"/>
    <w:rsid w:val="00444C40"/>
    <w:rsid w:val="00444F06"/>
    <w:rsid w:val="00445EED"/>
    <w:rsid w:val="00445F33"/>
    <w:rsid w:val="00446C67"/>
    <w:rsid w:val="00446E59"/>
    <w:rsid w:val="00446EFF"/>
    <w:rsid w:val="0044775D"/>
    <w:rsid w:val="00447791"/>
    <w:rsid w:val="00447B27"/>
    <w:rsid w:val="00450181"/>
    <w:rsid w:val="0045092A"/>
    <w:rsid w:val="00450FCF"/>
    <w:rsid w:val="00451F0E"/>
    <w:rsid w:val="00452777"/>
    <w:rsid w:val="00453A4D"/>
    <w:rsid w:val="004547D0"/>
    <w:rsid w:val="00454DFC"/>
    <w:rsid w:val="00456439"/>
    <w:rsid w:val="00456959"/>
    <w:rsid w:val="00457BED"/>
    <w:rsid w:val="00457C7C"/>
    <w:rsid w:val="00457D99"/>
    <w:rsid w:val="00457F9C"/>
    <w:rsid w:val="00460038"/>
    <w:rsid w:val="00461A38"/>
    <w:rsid w:val="00462C9C"/>
    <w:rsid w:val="00462E24"/>
    <w:rsid w:val="00462FFD"/>
    <w:rsid w:val="0046339F"/>
    <w:rsid w:val="00463EC7"/>
    <w:rsid w:val="004641B3"/>
    <w:rsid w:val="00464236"/>
    <w:rsid w:val="00464769"/>
    <w:rsid w:val="00467804"/>
    <w:rsid w:val="00467ECA"/>
    <w:rsid w:val="00470467"/>
    <w:rsid w:val="00470897"/>
    <w:rsid w:val="00470D9F"/>
    <w:rsid w:val="004724EB"/>
    <w:rsid w:val="004728F6"/>
    <w:rsid w:val="004732E4"/>
    <w:rsid w:val="00473682"/>
    <w:rsid w:val="00474000"/>
    <w:rsid w:val="00474661"/>
    <w:rsid w:val="0047497B"/>
    <w:rsid w:val="004749D3"/>
    <w:rsid w:val="00474DB4"/>
    <w:rsid w:val="004752A9"/>
    <w:rsid w:val="00475AF5"/>
    <w:rsid w:val="0047655C"/>
    <w:rsid w:val="004770B8"/>
    <w:rsid w:val="004778CC"/>
    <w:rsid w:val="00477A0F"/>
    <w:rsid w:val="00477CAA"/>
    <w:rsid w:val="00477CD6"/>
    <w:rsid w:val="00480500"/>
    <w:rsid w:val="004817FA"/>
    <w:rsid w:val="0048210F"/>
    <w:rsid w:val="004837FD"/>
    <w:rsid w:val="004845D4"/>
    <w:rsid w:val="004846F6"/>
    <w:rsid w:val="0048487F"/>
    <w:rsid w:val="0048503A"/>
    <w:rsid w:val="004861BD"/>
    <w:rsid w:val="00486643"/>
    <w:rsid w:val="004869F7"/>
    <w:rsid w:val="0049006B"/>
    <w:rsid w:val="00492966"/>
    <w:rsid w:val="00493AFA"/>
    <w:rsid w:val="00494F8A"/>
    <w:rsid w:val="00495ED8"/>
    <w:rsid w:val="00495EFC"/>
    <w:rsid w:val="00496A1E"/>
    <w:rsid w:val="00497507"/>
    <w:rsid w:val="004A0170"/>
    <w:rsid w:val="004A0A0E"/>
    <w:rsid w:val="004A0B04"/>
    <w:rsid w:val="004A17BE"/>
    <w:rsid w:val="004A3677"/>
    <w:rsid w:val="004A3943"/>
    <w:rsid w:val="004A3D6F"/>
    <w:rsid w:val="004A4119"/>
    <w:rsid w:val="004A456A"/>
    <w:rsid w:val="004A4C3F"/>
    <w:rsid w:val="004A63FE"/>
    <w:rsid w:val="004A68BA"/>
    <w:rsid w:val="004A6D20"/>
    <w:rsid w:val="004A7D57"/>
    <w:rsid w:val="004B0617"/>
    <w:rsid w:val="004B1B11"/>
    <w:rsid w:val="004B1D77"/>
    <w:rsid w:val="004B37EA"/>
    <w:rsid w:val="004B37F1"/>
    <w:rsid w:val="004B3DAC"/>
    <w:rsid w:val="004B41AF"/>
    <w:rsid w:val="004B5192"/>
    <w:rsid w:val="004B7B89"/>
    <w:rsid w:val="004B7FEF"/>
    <w:rsid w:val="004C04F3"/>
    <w:rsid w:val="004C052D"/>
    <w:rsid w:val="004C05B5"/>
    <w:rsid w:val="004C0DE9"/>
    <w:rsid w:val="004C3AE2"/>
    <w:rsid w:val="004C3D8F"/>
    <w:rsid w:val="004C5924"/>
    <w:rsid w:val="004C6A53"/>
    <w:rsid w:val="004D07B6"/>
    <w:rsid w:val="004D10C8"/>
    <w:rsid w:val="004D13D6"/>
    <w:rsid w:val="004D1441"/>
    <w:rsid w:val="004D1E87"/>
    <w:rsid w:val="004D20CA"/>
    <w:rsid w:val="004D21BA"/>
    <w:rsid w:val="004D2235"/>
    <w:rsid w:val="004D398F"/>
    <w:rsid w:val="004D4A4F"/>
    <w:rsid w:val="004D51FF"/>
    <w:rsid w:val="004D6677"/>
    <w:rsid w:val="004D76FB"/>
    <w:rsid w:val="004E0816"/>
    <w:rsid w:val="004E100D"/>
    <w:rsid w:val="004E1A07"/>
    <w:rsid w:val="004E1CA3"/>
    <w:rsid w:val="004E3147"/>
    <w:rsid w:val="004E3DC4"/>
    <w:rsid w:val="004E4F85"/>
    <w:rsid w:val="004E5303"/>
    <w:rsid w:val="004F00A9"/>
    <w:rsid w:val="004F0C45"/>
    <w:rsid w:val="004F1201"/>
    <w:rsid w:val="004F13E4"/>
    <w:rsid w:val="004F1D88"/>
    <w:rsid w:val="004F24EF"/>
    <w:rsid w:val="004F3279"/>
    <w:rsid w:val="004F33FC"/>
    <w:rsid w:val="004F3AA8"/>
    <w:rsid w:val="004F6296"/>
    <w:rsid w:val="004F72B6"/>
    <w:rsid w:val="004F7392"/>
    <w:rsid w:val="004F7A77"/>
    <w:rsid w:val="00500000"/>
    <w:rsid w:val="005008D0"/>
    <w:rsid w:val="00500CE4"/>
    <w:rsid w:val="00501021"/>
    <w:rsid w:val="00501696"/>
    <w:rsid w:val="0050177E"/>
    <w:rsid w:val="005026F0"/>
    <w:rsid w:val="00502C13"/>
    <w:rsid w:val="00503400"/>
    <w:rsid w:val="00503AAF"/>
    <w:rsid w:val="00503FA8"/>
    <w:rsid w:val="00505859"/>
    <w:rsid w:val="005061E6"/>
    <w:rsid w:val="0050639C"/>
    <w:rsid w:val="0050791B"/>
    <w:rsid w:val="00510102"/>
    <w:rsid w:val="00510FA2"/>
    <w:rsid w:val="00512248"/>
    <w:rsid w:val="00512643"/>
    <w:rsid w:val="00512881"/>
    <w:rsid w:val="005133B0"/>
    <w:rsid w:val="00513586"/>
    <w:rsid w:val="00513E78"/>
    <w:rsid w:val="00514513"/>
    <w:rsid w:val="00515437"/>
    <w:rsid w:val="00516492"/>
    <w:rsid w:val="005167A3"/>
    <w:rsid w:val="0051699D"/>
    <w:rsid w:val="005177F6"/>
    <w:rsid w:val="00517A67"/>
    <w:rsid w:val="00517EB0"/>
    <w:rsid w:val="00517F9F"/>
    <w:rsid w:val="00517FEB"/>
    <w:rsid w:val="00520446"/>
    <w:rsid w:val="0052046E"/>
    <w:rsid w:val="005204D2"/>
    <w:rsid w:val="0052065C"/>
    <w:rsid w:val="005207B1"/>
    <w:rsid w:val="00520B14"/>
    <w:rsid w:val="00520E31"/>
    <w:rsid w:val="00521A4E"/>
    <w:rsid w:val="005221DF"/>
    <w:rsid w:val="005226FE"/>
    <w:rsid w:val="0052308A"/>
    <w:rsid w:val="00524572"/>
    <w:rsid w:val="00525072"/>
    <w:rsid w:val="00525BAB"/>
    <w:rsid w:val="00525E01"/>
    <w:rsid w:val="00525E96"/>
    <w:rsid w:val="00526291"/>
    <w:rsid w:val="005267D7"/>
    <w:rsid w:val="005269EE"/>
    <w:rsid w:val="00526E13"/>
    <w:rsid w:val="00527B5A"/>
    <w:rsid w:val="005310A1"/>
    <w:rsid w:val="0053135A"/>
    <w:rsid w:val="00531CEA"/>
    <w:rsid w:val="0053232E"/>
    <w:rsid w:val="00532499"/>
    <w:rsid w:val="005325C5"/>
    <w:rsid w:val="00533E76"/>
    <w:rsid w:val="00534B13"/>
    <w:rsid w:val="00535261"/>
    <w:rsid w:val="00535919"/>
    <w:rsid w:val="00535D8D"/>
    <w:rsid w:val="00536922"/>
    <w:rsid w:val="00536A8F"/>
    <w:rsid w:val="00537277"/>
    <w:rsid w:val="00537693"/>
    <w:rsid w:val="00537F4C"/>
    <w:rsid w:val="0054035C"/>
    <w:rsid w:val="005404CC"/>
    <w:rsid w:val="005418A6"/>
    <w:rsid w:val="005419C3"/>
    <w:rsid w:val="00541BEB"/>
    <w:rsid w:val="00542855"/>
    <w:rsid w:val="005434A8"/>
    <w:rsid w:val="00543C52"/>
    <w:rsid w:val="00543F2C"/>
    <w:rsid w:val="005452C5"/>
    <w:rsid w:val="00545311"/>
    <w:rsid w:val="00545D66"/>
    <w:rsid w:val="00545F61"/>
    <w:rsid w:val="00546CD4"/>
    <w:rsid w:val="00547720"/>
    <w:rsid w:val="00547B6C"/>
    <w:rsid w:val="00550159"/>
    <w:rsid w:val="00550AE5"/>
    <w:rsid w:val="0055218A"/>
    <w:rsid w:val="00552792"/>
    <w:rsid w:val="00552EB5"/>
    <w:rsid w:val="00553132"/>
    <w:rsid w:val="00553C7C"/>
    <w:rsid w:val="005541DE"/>
    <w:rsid w:val="0055473A"/>
    <w:rsid w:val="00554E04"/>
    <w:rsid w:val="00555D2C"/>
    <w:rsid w:val="00556F07"/>
    <w:rsid w:val="0055706A"/>
    <w:rsid w:val="00557332"/>
    <w:rsid w:val="00560661"/>
    <w:rsid w:val="00561075"/>
    <w:rsid w:val="00561AC7"/>
    <w:rsid w:val="00561B11"/>
    <w:rsid w:val="00561EC5"/>
    <w:rsid w:val="00562A58"/>
    <w:rsid w:val="005641E1"/>
    <w:rsid w:val="005652F0"/>
    <w:rsid w:val="00565303"/>
    <w:rsid w:val="00566775"/>
    <w:rsid w:val="00566782"/>
    <w:rsid w:val="0056729F"/>
    <w:rsid w:val="005706E0"/>
    <w:rsid w:val="005708D9"/>
    <w:rsid w:val="005718D9"/>
    <w:rsid w:val="00571AD3"/>
    <w:rsid w:val="00571FC6"/>
    <w:rsid w:val="0057346C"/>
    <w:rsid w:val="00573BC9"/>
    <w:rsid w:val="00573DDC"/>
    <w:rsid w:val="005742B6"/>
    <w:rsid w:val="00574335"/>
    <w:rsid w:val="0057450E"/>
    <w:rsid w:val="00574628"/>
    <w:rsid w:val="00574DFC"/>
    <w:rsid w:val="005759F1"/>
    <w:rsid w:val="00575DAC"/>
    <w:rsid w:val="00576BB0"/>
    <w:rsid w:val="005771C1"/>
    <w:rsid w:val="00577B82"/>
    <w:rsid w:val="00580192"/>
    <w:rsid w:val="005806D3"/>
    <w:rsid w:val="00580A10"/>
    <w:rsid w:val="00580F33"/>
    <w:rsid w:val="00580FFD"/>
    <w:rsid w:val="005811B0"/>
    <w:rsid w:val="00582065"/>
    <w:rsid w:val="0058229A"/>
    <w:rsid w:val="0058263A"/>
    <w:rsid w:val="005831E9"/>
    <w:rsid w:val="005842AD"/>
    <w:rsid w:val="00584581"/>
    <w:rsid w:val="00584E55"/>
    <w:rsid w:val="00585057"/>
    <w:rsid w:val="00585714"/>
    <w:rsid w:val="00585A07"/>
    <w:rsid w:val="00585B3E"/>
    <w:rsid w:val="00586A04"/>
    <w:rsid w:val="00586F6B"/>
    <w:rsid w:val="00587787"/>
    <w:rsid w:val="0059090A"/>
    <w:rsid w:val="00590BBE"/>
    <w:rsid w:val="00591279"/>
    <w:rsid w:val="005912D3"/>
    <w:rsid w:val="0059188F"/>
    <w:rsid w:val="0059199E"/>
    <w:rsid w:val="00591A2B"/>
    <w:rsid w:val="00592507"/>
    <w:rsid w:val="00592BE2"/>
    <w:rsid w:val="00592C98"/>
    <w:rsid w:val="00592E15"/>
    <w:rsid w:val="00593030"/>
    <w:rsid w:val="005932AB"/>
    <w:rsid w:val="00595171"/>
    <w:rsid w:val="005957DD"/>
    <w:rsid w:val="00596AB3"/>
    <w:rsid w:val="00596EC2"/>
    <w:rsid w:val="00597173"/>
    <w:rsid w:val="005A050A"/>
    <w:rsid w:val="005A1256"/>
    <w:rsid w:val="005A168D"/>
    <w:rsid w:val="005A1804"/>
    <w:rsid w:val="005A1ED4"/>
    <w:rsid w:val="005A23D4"/>
    <w:rsid w:val="005A2582"/>
    <w:rsid w:val="005A2CDC"/>
    <w:rsid w:val="005A2E1B"/>
    <w:rsid w:val="005A3628"/>
    <w:rsid w:val="005A3B3E"/>
    <w:rsid w:val="005A41AD"/>
    <w:rsid w:val="005A473A"/>
    <w:rsid w:val="005A50F8"/>
    <w:rsid w:val="005A516C"/>
    <w:rsid w:val="005A644B"/>
    <w:rsid w:val="005A64CF"/>
    <w:rsid w:val="005A6B9B"/>
    <w:rsid w:val="005A6BED"/>
    <w:rsid w:val="005A6D02"/>
    <w:rsid w:val="005A6E46"/>
    <w:rsid w:val="005A6FC8"/>
    <w:rsid w:val="005B0545"/>
    <w:rsid w:val="005B09AA"/>
    <w:rsid w:val="005B2051"/>
    <w:rsid w:val="005B2497"/>
    <w:rsid w:val="005B258A"/>
    <w:rsid w:val="005B4144"/>
    <w:rsid w:val="005B482A"/>
    <w:rsid w:val="005B4D60"/>
    <w:rsid w:val="005B5879"/>
    <w:rsid w:val="005B5A70"/>
    <w:rsid w:val="005B6156"/>
    <w:rsid w:val="005B66D4"/>
    <w:rsid w:val="005C099A"/>
    <w:rsid w:val="005C25EC"/>
    <w:rsid w:val="005C2A27"/>
    <w:rsid w:val="005C341D"/>
    <w:rsid w:val="005C349D"/>
    <w:rsid w:val="005C36FE"/>
    <w:rsid w:val="005C3A1D"/>
    <w:rsid w:val="005C3BEB"/>
    <w:rsid w:val="005C4593"/>
    <w:rsid w:val="005C47F3"/>
    <w:rsid w:val="005C4F9D"/>
    <w:rsid w:val="005C527E"/>
    <w:rsid w:val="005C530D"/>
    <w:rsid w:val="005C54E4"/>
    <w:rsid w:val="005C5636"/>
    <w:rsid w:val="005C5B9D"/>
    <w:rsid w:val="005C697F"/>
    <w:rsid w:val="005C6BBF"/>
    <w:rsid w:val="005C7008"/>
    <w:rsid w:val="005C709C"/>
    <w:rsid w:val="005C7190"/>
    <w:rsid w:val="005D0293"/>
    <w:rsid w:val="005D05F8"/>
    <w:rsid w:val="005D0FD9"/>
    <w:rsid w:val="005D1346"/>
    <w:rsid w:val="005D1412"/>
    <w:rsid w:val="005D4C82"/>
    <w:rsid w:val="005D524A"/>
    <w:rsid w:val="005D60A7"/>
    <w:rsid w:val="005D616C"/>
    <w:rsid w:val="005D6F06"/>
    <w:rsid w:val="005E0343"/>
    <w:rsid w:val="005E09FD"/>
    <w:rsid w:val="005E0E27"/>
    <w:rsid w:val="005E1F6A"/>
    <w:rsid w:val="005E288A"/>
    <w:rsid w:val="005E3295"/>
    <w:rsid w:val="005E3B1B"/>
    <w:rsid w:val="005E3DDA"/>
    <w:rsid w:val="005E41AC"/>
    <w:rsid w:val="005E45F9"/>
    <w:rsid w:val="005E4A4F"/>
    <w:rsid w:val="005E5029"/>
    <w:rsid w:val="005E57CD"/>
    <w:rsid w:val="005E6D56"/>
    <w:rsid w:val="005E77C6"/>
    <w:rsid w:val="005E78D3"/>
    <w:rsid w:val="005E7ADF"/>
    <w:rsid w:val="005E7C2B"/>
    <w:rsid w:val="005F0888"/>
    <w:rsid w:val="005F09CA"/>
    <w:rsid w:val="005F2FC4"/>
    <w:rsid w:val="005F4788"/>
    <w:rsid w:val="005F544B"/>
    <w:rsid w:val="005F5B78"/>
    <w:rsid w:val="005F625B"/>
    <w:rsid w:val="005F635B"/>
    <w:rsid w:val="005F6B98"/>
    <w:rsid w:val="005F6FDB"/>
    <w:rsid w:val="005F757E"/>
    <w:rsid w:val="005F7872"/>
    <w:rsid w:val="005F7A67"/>
    <w:rsid w:val="005F7C97"/>
    <w:rsid w:val="00600395"/>
    <w:rsid w:val="006009D1"/>
    <w:rsid w:val="006020C2"/>
    <w:rsid w:val="0060271D"/>
    <w:rsid w:val="00602E37"/>
    <w:rsid w:val="00603991"/>
    <w:rsid w:val="00604052"/>
    <w:rsid w:val="006045EF"/>
    <w:rsid w:val="006047B2"/>
    <w:rsid w:val="00604859"/>
    <w:rsid w:val="00605C28"/>
    <w:rsid w:val="00607B60"/>
    <w:rsid w:val="00607C72"/>
    <w:rsid w:val="00607E78"/>
    <w:rsid w:val="00610058"/>
    <w:rsid w:val="006102D7"/>
    <w:rsid w:val="00610643"/>
    <w:rsid w:val="00610B54"/>
    <w:rsid w:val="00610BF9"/>
    <w:rsid w:val="00610E42"/>
    <w:rsid w:val="00611707"/>
    <w:rsid w:val="00611711"/>
    <w:rsid w:val="00611CF9"/>
    <w:rsid w:val="00611F0F"/>
    <w:rsid w:val="00612201"/>
    <w:rsid w:val="006125E8"/>
    <w:rsid w:val="006137DD"/>
    <w:rsid w:val="00613EC5"/>
    <w:rsid w:val="00613F3A"/>
    <w:rsid w:val="006142EA"/>
    <w:rsid w:val="006153FC"/>
    <w:rsid w:val="00615B93"/>
    <w:rsid w:val="00615E8D"/>
    <w:rsid w:val="00616906"/>
    <w:rsid w:val="00616A11"/>
    <w:rsid w:val="00617198"/>
    <w:rsid w:val="00617976"/>
    <w:rsid w:val="00620B82"/>
    <w:rsid w:val="0062106E"/>
    <w:rsid w:val="00621445"/>
    <w:rsid w:val="006226C7"/>
    <w:rsid w:val="00623204"/>
    <w:rsid w:val="00623215"/>
    <w:rsid w:val="006235DA"/>
    <w:rsid w:val="00623E4C"/>
    <w:rsid w:val="00624081"/>
    <w:rsid w:val="0062429D"/>
    <w:rsid w:val="00625B5B"/>
    <w:rsid w:val="00625C04"/>
    <w:rsid w:val="00625D18"/>
    <w:rsid w:val="006328F7"/>
    <w:rsid w:val="006329A7"/>
    <w:rsid w:val="00633CBB"/>
    <w:rsid w:val="00633E8B"/>
    <w:rsid w:val="00634719"/>
    <w:rsid w:val="00634D7B"/>
    <w:rsid w:val="00634DB7"/>
    <w:rsid w:val="0063505D"/>
    <w:rsid w:val="00636015"/>
    <w:rsid w:val="00636BDC"/>
    <w:rsid w:val="0063741D"/>
    <w:rsid w:val="0063793D"/>
    <w:rsid w:val="00637CCB"/>
    <w:rsid w:val="00640862"/>
    <w:rsid w:val="00640AD0"/>
    <w:rsid w:val="00640C9A"/>
    <w:rsid w:val="00640DBE"/>
    <w:rsid w:val="00642338"/>
    <w:rsid w:val="00642A30"/>
    <w:rsid w:val="00642C01"/>
    <w:rsid w:val="00642C6C"/>
    <w:rsid w:val="00643822"/>
    <w:rsid w:val="00644021"/>
    <w:rsid w:val="00645B87"/>
    <w:rsid w:val="00645DE7"/>
    <w:rsid w:val="006478C6"/>
    <w:rsid w:val="00647F17"/>
    <w:rsid w:val="006503B5"/>
    <w:rsid w:val="006509BE"/>
    <w:rsid w:val="00650D37"/>
    <w:rsid w:val="00650E64"/>
    <w:rsid w:val="006513C4"/>
    <w:rsid w:val="00652369"/>
    <w:rsid w:val="006525A1"/>
    <w:rsid w:val="00652F10"/>
    <w:rsid w:val="006534EF"/>
    <w:rsid w:val="006543B6"/>
    <w:rsid w:val="006563D8"/>
    <w:rsid w:val="006564E4"/>
    <w:rsid w:val="00656A85"/>
    <w:rsid w:val="00656FE8"/>
    <w:rsid w:val="0065713B"/>
    <w:rsid w:val="006603BB"/>
    <w:rsid w:val="00661487"/>
    <w:rsid w:val="00661BA7"/>
    <w:rsid w:val="00661C4D"/>
    <w:rsid w:val="006622BF"/>
    <w:rsid w:val="00662D07"/>
    <w:rsid w:val="006637A9"/>
    <w:rsid w:val="00663D8F"/>
    <w:rsid w:val="006649C9"/>
    <w:rsid w:val="00664FCC"/>
    <w:rsid w:val="00665CC3"/>
    <w:rsid w:val="006660A5"/>
    <w:rsid w:val="0066622C"/>
    <w:rsid w:val="006664B6"/>
    <w:rsid w:val="00666A25"/>
    <w:rsid w:val="00666F9C"/>
    <w:rsid w:val="006705B4"/>
    <w:rsid w:val="00671284"/>
    <w:rsid w:val="0067216C"/>
    <w:rsid w:val="00672AD1"/>
    <w:rsid w:val="00672CD3"/>
    <w:rsid w:val="00673221"/>
    <w:rsid w:val="006749C7"/>
    <w:rsid w:val="00675530"/>
    <w:rsid w:val="006757CF"/>
    <w:rsid w:val="00675C00"/>
    <w:rsid w:val="0067690B"/>
    <w:rsid w:val="00676D60"/>
    <w:rsid w:val="00680EFA"/>
    <w:rsid w:val="00681130"/>
    <w:rsid w:val="006821C0"/>
    <w:rsid w:val="00682936"/>
    <w:rsid w:val="006834AF"/>
    <w:rsid w:val="0068393F"/>
    <w:rsid w:val="00684377"/>
    <w:rsid w:val="00684F72"/>
    <w:rsid w:val="00685230"/>
    <w:rsid w:val="006854A2"/>
    <w:rsid w:val="00685D7E"/>
    <w:rsid w:val="00685F8F"/>
    <w:rsid w:val="00686874"/>
    <w:rsid w:val="00686DF8"/>
    <w:rsid w:val="00691FA0"/>
    <w:rsid w:val="00692079"/>
    <w:rsid w:val="00692314"/>
    <w:rsid w:val="00692C3F"/>
    <w:rsid w:val="00693BC8"/>
    <w:rsid w:val="00694050"/>
    <w:rsid w:val="0069444F"/>
    <w:rsid w:val="00694C35"/>
    <w:rsid w:val="006957F3"/>
    <w:rsid w:val="00695A32"/>
    <w:rsid w:val="00695B53"/>
    <w:rsid w:val="00696071"/>
    <w:rsid w:val="00696667"/>
    <w:rsid w:val="006966EF"/>
    <w:rsid w:val="00696A96"/>
    <w:rsid w:val="00696E80"/>
    <w:rsid w:val="00697E25"/>
    <w:rsid w:val="006A00CD"/>
    <w:rsid w:val="006A00E5"/>
    <w:rsid w:val="006A0BF2"/>
    <w:rsid w:val="006A0D1E"/>
    <w:rsid w:val="006A29EF"/>
    <w:rsid w:val="006A30A8"/>
    <w:rsid w:val="006A409F"/>
    <w:rsid w:val="006A6518"/>
    <w:rsid w:val="006A6914"/>
    <w:rsid w:val="006A6D1B"/>
    <w:rsid w:val="006A6FD3"/>
    <w:rsid w:val="006A7080"/>
    <w:rsid w:val="006A73B4"/>
    <w:rsid w:val="006A7A02"/>
    <w:rsid w:val="006B0913"/>
    <w:rsid w:val="006B15B1"/>
    <w:rsid w:val="006B29D2"/>
    <w:rsid w:val="006B2E22"/>
    <w:rsid w:val="006B2F0C"/>
    <w:rsid w:val="006B3233"/>
    <w:rsid w:val="006B34B0"/>
    <w:rsid w:val="006B3D76"/>
    <w:rsid w:val="006B4096"/>
    <w:rsid w:val="006B4231"/>
    <w:rsid w:val="006B494A"/>
    <w:rsid w:val="006B4A71"/>
    <w:rsid w:val="006B4A86"/>
    <w:rsid w:val="006B4DC3"/>
    <w:rsid w:val="006B526F"/>
    <w:rsid w:val="006B549B"/>
    <w:rsid w:val="006B75C6"/>
    <w:rsid w:val="006B7FCF"/>
    <w:rsid w:val="006C076A"/>
    <w:rsid w:val="006C1ED0"/>
    <w:rsid w:val="006C3533"/>
    <w:rsid w:val="006C4640"/>
    <w:rsid w:val="006C64C7"/>
    <w:rsid w:val="006C6948"/>
    <w:rsid w:val="006C758F"/>
    <w:rsid w:val="006D0CFE"/>
    <w:rsid w:val="006D15E7"/>
    <w:rsid w:val="006D3AA2"/>
    <w:rsid w:val="006D4646"/>
    <w:rsid w:val="006D467B"/>
    <w:rsid w:val="006D4887"/>
    <w:rsid w:val="006D4B23"/>
    <w:rsid w:val="006D4CD6"/>
    <w:rsid w:val="006D4D34"/>
    <w:rsid w:val="006D6864"/>
    <w:rsid w:val="006D6D1F"/>
    <w:rsid w:val="006E0838"/>
    <w:rsid w:val="006E0E57"/>
    <w:rsid w:val="006E12FB"/>
    <w:rsid w:val="006E268E"/>
    <w:rsid w:val="006E496F"/>
    <w:rsid w:val="006E5166"/>
    <w:rsid w:val="006E5EE2"/>
    <w:rsid w:val="006E64CE"/>
    <w:rsid w:val="006E695E"/>
    <w:rsid w:val="006E76B9"/>
    <w:rsid w:val="006E7938"/>
    <w:rsid w:val="006F00A1"/>
    <w:rsid w:val="006F0413"/>
    <w:rsid w:val="006F07DA"/>
    <w:rsid w:val="006F0E23"/>
    <w:rsid w:val="006F0E54"/>
    <w:rsid w:val="006F1614"/>
    <w:rsid w:val="006F187D"/>
    <w:rsid w:val="006F1B94"/>
    <w:rsid w:val="006F3C29"/>
    <w:rsid w:val="006F3E56"/>
    <w:rsid w:val="006F401E"/>
    <w:rsid w:val="006F41DA"/>
    <w:rsid w:val="006F442C"/>
    <w:rsid w:val="006F451D"/>
    <w:rsid w:val="006F5993"/>
    <w:rsid w:val="006F695D"/>
    <w:rsid w:val="006F7F9F"/>
    <w:rsid w:val="007000E6"/>
    <w:rsid w:val="00700119"/>
    <w:rsid w:val="00700A3C"/>
    <w:rsid w:val="00700BB9"/>
    <w:rsid w:val="00700FE5"/>
    <w:rsid w:val="00701FBC"/>
    <w:rsid w:val="007031B5"/>
    <w:rsid w:val="00703205"/>
    <w:rsid w:val="00705130"/>
    <w:rsid w:val="00705C25"/>
    <w:rsid w:val="00706956"/>
    <w:rsid w:val="00707318"/>
    <w:rsid w:val="00707B7D"/>
    <w:rsid w:val="00710CC0"/>
    <w:rsid w:val="0071259B"/>
    <w:rsid w:val="00712B6A"/>
    <w:rsid w:val="007130E8"/>
    <w:rsid w:val="00714056"/>
    <w:rsid w:val="0071454F"/>
    <w:rsid w:val="007152CC"/>
    <w:rsid w:val="00715976"/>
    <w:rsid w:val="007164B0"/>
    <w:rsid w:val="00716E08"/>
    <w:rsid w:val="0071706E"/>
    <w:rsid w:val="00717330"/>
    <w:rsid w:val="007207E4"/>
    <w:rsid w:val="007209C0"/>
    <w:rsid w:val="00720D11"/>
    <w:rsid w:val="00721434"/>
    <w:rsid w:val="00721587"/>
    <w:rsid w:val="007237B2"/>
    <w:rsid w:val="00723E14"/>
    <w:rsid w:val="00724A82"/>
    <w:rsid w:val="00724D0B"/>
    <w:rsid w:val="0072511D"/>
    <w:rsid w:val="00725CE4"/>
    <w:rsid w:val="00726BE1"/>
    <w:rsid w:val="0072721F"/>
    <w:rsid w:val="00727765"/>
    <w:rsid w:val="00727D60"/>
    <w:rsid w:val="00730157"/>
    <w:rsid w:val="00730446"/>
    <w:rsid w:val="00730CEE"/>
    <w:rsid w:val="007314F6"/>
    <w:rsid w:val="00731D6A"/>
    <w:rsid w:val="00733195"/>
    <w:rsid w:val="00734DDF"/>
    <w:rsid w:val="00735C59"/>
    <w:rsid w:val="007363BE"/>
    <w:rsid w:val="00737F08"/>
    <w:rsid w:val="0074091E"/>
    <w:rsid w:val="00740B3F"/>
    <w:rsid w:val="00740F9B"/>
    <w:rsid w:val="007412AD"/>
    <w:rsid w:val="007413C9"/>
    <w:rsid w:val="007416EC"/>
    <w:rsid w:val="00742560"/>
    <w:rsid w:val="00743B10"/>
    <w:rsid w:val="00744274"/>
    <w:rsid w:val="00744633"/>
    <w:rsid w:val="007455EF"/>
    <w:rsid w:val="00745C46"/>
    <w:rsid w:val="00746AA3"/>
    <w:rsid w:val="0074773B"/>
    <w:rsid w:val="00750C14"/>
    <w:rsid w:val="00750DF9"/>
    <w:rsid w:val="00751091"/>
    <w:rsid w:val="00751C1F"/>
    <w:rsid w:val="00752BA1"/>
    <w:rsid w:val="007533E1"/>
    <w:rsid w:val="00753F21"/>
    <w:rsid w:val="007542C8"/>
    <w:rsid w:val="007542CA"/>
    <w:rsid w:val="00754560"/>
    <w:rsid w:val="0075474F"/>
    <w:rsid w:val="00755693"/>
    <w:rsid w:val="007557F8"/>
    <w:rsid w:val="00755872"/>
    <w:rsid w:val="0075634C"/>
    <w:rsid w:val="00756818"/>
    <w:rsid w:val="007569AC"/>
    <w:rsid w:val="00757931"/>
    <w:rsid w:val="00760842"/>
    <w:rsid w:val="007614F5"/>
    <w:rsid w:val="007615B2"/>
    <w:rsid w:val="00761F46"/>
    <w:rsid w:val="00762E95"/>
    <w:rsid w:val="00763554"/>
    <w:rsid w:val="007638D9"/>
    <w:rsid w:val="00763C7B"/>
    <w:rsid w:val="0076416B"/>
    <w:rsid w:val="0076469D"/>
    <w:rsid w:val="0076476E"/>
    <w:rsid w:val="00765819"/>
    <w:rsid w:val="00765F87"/>
    <w:rsid w:val="00766C57"/>
    <w:rsid w:val="00767151"/>
    <w:rsid w:val="007708C0"/>
    <w:rsid w:val="00770E4D"/>
    <w:rsid w:val="007710C2"/>
    <w:rsid w:val="0077169C"/>
    <w:rsid w:val="00771D00"/>
    <w:rsid w:val="00772493"/>
    <w:rsid w:val="00772F74"/>
    <w:rsid w:val="007743E7"/>
    <w:rsid w:val="0077455D"/>
    <w:rsid w:val="00774736"/>
    <w:rsid w:val="00774F80"/>
    <w:rsid w:val="00775470"/>
    <w:rsid w:val="00775E7D"/>
    <w:rsid w:val="00776EB6"/>
    <w:rsid w:val="007773B6"/>
    <w:rsid w:val="00777C0E"/>
    <w:rsid w:val="00777D33"/>
    <w:rsid w:val="00777D3F"/>
    <w:rsid w:val="0078078C"/>
    <w:rsid w:val="00780F27"/>
    <w:rsid w:val="00781615"/>
    <w:rsid w:val="00782164"/>
    <w:rsid w:val="00782217"/>
    <w:rsid w:val="00782310"/>
    <w:rsid w:val="00782B8C"/>
    <w:rsid w:val="0078424A"/>
    <w:rsid w:val="0078445E"/>
    <w:rsid w:val="00784F24"/>
    <w:rsid w:val="00785194"/>
    <w:rsid w:val="00786C4B"/>
    <w:rsid w:val="007872C4"/>
    <w:rsid w:val="00787645"/>
    <w:rsid w:val="007904B2"/>
    <w:rsid w:val="0079087E"/>
    <w:rsid w:val="00790C7C"/>
    <w:rsid w:val="00791104"/>
    <w:rsid w:val="00791F43"/>
    <w:rsid w:val="007925D5"/>
    <w:rsid w:val="0079319E"/>
    <w:rsid w:val="00794070"/>
    <w:rsid w:val="0079612A"/>
    <w:rsid w:val="007962C2"/>
    <w:rsid w:val="0079661F"/>
    <w:rsid w:val="0079792A"/>
    <w:rsid w:val="00797965"/>
    <w:rsid w:val="007A10C5"/>
    <w:rsid w:val="007A2275"/>
    <w:rsid w:val="007A2DDB"/>
    <w:rsid w:val="007A2DEE"/>
    <w:rsid w:val="007A3FF2"/>
    <w:rsid w:val="007A4470"/>
    <w:rsid w:val="007A585D"/>
    <w:rsid w:val="007A5BE7"/>
    <w:rsid w:val="007A6DD1"/>
    <w:rsid w:val="007A6EA2"/>
    <w:rsid w:val="007A7831"/>
    <w:rsid w:val="007A7CB8"/>
    <w:rsid w:val="007B113D"/>
    <w:rsid w:val="007B1A33"/>
    <w:rsid w:val="007B1CB8"/>
    <w:rsid w:val="007B2503"/>
    <w:rsid w:val="007B2864"/>
    <w:rsid w:val="007B2D2B"/>
    <w:rsid w:val="007B31D4"/>
    <w:rsid w:val="007B5927"/>
    <w:rsid w:val="007B59D7"/>
    <w:rsid w:val="007B5D7B"/>
    <w:rsid w:val="007B75E6"/>
    <w:rsid w:val="007B7F7A"/>
    <w:rsid w:val="007C1F7A"/>
    <w:rsid w:val="007C2780"/>
    <w:rsid w:val="007C403E"/>
    <w:rsid w:val="007C46E5"/>
    <w:rsid w:val="007C4BEA"/>
    <w:rsid w:val="007C5569"/>
    <w:rsid w:val="007C6394"/>
    <w:rsid w:val="007C70EA"/>
    <w:rsid w:val="007C7569"/>
    <w:rsid w:val="007D014F"/>
    <w:rsid w:val="007D05D1"/>
    <w:rsid w:val="007D1664"/>
    <w:rsid w:val="007D1758"/>
    <w:rsid w:val="007D2161"/>
    <w:rsid w:val="007D2B13"/>
    <w:rsid w:val="007D2EDA"/>
    <w:rsid w:val="007D2FE5"/>
    <w:rsid w:val="007D3078"/>
    <w:rsid w:val="007D3A54"/>
    <w:rsid w:val="007D3D1E"/>
    <w:rsid w:val="007D45AD"/>
    <w:rsid w:val="007D4852"/>
    <w:rsid w:val="007D4CC9"/>
    <w:rsid w:val="007D4E79"/>
    <w:rsid w:val="007D55CE"/>
    <w:rsid w:val="007D6E44"/>
    <w:rsid w:val="007D6F52"/>
    <w:rsid w:val="007D7520"/>
    <w:rsid w:val="007D788B"/>
    <w:rsid w:val="007D7911"/>
    <w:rsid w:val="007E002F"/>
    <w:rsid w:val="007E01E0"/>
    <w:rsid w:val="007E0236"/>
    <w:rsid w:val="007E0DCA"/>
    <w:rsid w:val="007E0F4B"/>
    <w:rsid w:val="007E1163"/>
    <w:rsid w:val="007E11F5"/>
    <w:rsid w:val="007E1464"/>
    <w:rsid w:val="007E18A4"/>
    <w:rsid w:val="007E2B20"/>
    <w:rsid w:val="007E3095"/>
    <w:rsid w:val="007E3D41"/>
    <w:rsid w:val="007E42F9"/>
    <w:rsid w:val="007E517A"/>
    <w:rsid w:val="007E54F1"/>
    <w:rsid w:val="007E5F71"/>
    <w:rsid w:val="007E64C2"/>
    <w:rsid w:val="007E6F10"/>
    <w:rsid w:val="007E73CE"/>
    <w:rsid w:val="007E789C"/>
    <w:rsid w:val="007E78FD"/>
    <w:rsid w:val="007F0597"/>
    <w:rsid w:val="007F11AB"/>
    <w:rsid w:val="007F1503"/>
    <w:rsid w:val="007F1BC1"/>
    <w:rsid w:val="007F2255"/>
    <w:rsid w:val="007F29FC"/>
    <w:rsid w:val="007F2F6D"/>
    <w:rsid w:val="007F3271"/>
    <w:rsid w:val="007F33C2"/>
    <w:rsid w:val="007F37F1"/>
    <w:rsid w:val="007F6DEA"/>
    <w:rsid w:val="007F7BC7"/>
    <w:rsid w:val="00800B7F"/>
    <w:rsid w:val="00800FE1"/>
    <w:rsid w:val="00800FEA"/>
    <w:rsid w:val="008010B3"/>
    <w:rsid w:val="008017D4"/>
    <w:rsid w:val="008018D9"/>
    <w:rsid w:val="00802FD6"/>
    <w:rsid w:val="00803C1D"/>
    <w:rsid w:val="00803ED6"/>
    <w:rsid w:val="00804214"/>
    <w:rsid w:val="008049C4"/>
    <w:rsid w:val="00804D8A"/>
    <w:rsid w:val="00805422"/>
    <w:rsid w:val="00805545"/>
    <w:rsid w:val="00805E01"/>
    <w:rsid w:val="0080657F"/>
    <w:rsid w:val="008069F3"/>
    <w:rsid w:val="008075FD"/>
    <w:rsid w:val="0081031B"/>
    <w:rsid w:val="00810843"/>
    <w:rsid w:val="00810902"/>
    <w:rsid w:val="00810D74"/>
    <w:rsid w:val="00812120"/>
    <w:rsid w:val="00813A77"/>
    <w:rsid w:val="00814101"/>
    <w:rsid w:val="008142E9"/>
    <w:rsid w:val="008146E6"/>
    <w:rsid w:val="0081517B"/>
    <w:rsid w:val="008153C0"/>
    <w:rsid w:val="00816EDF"/>
    <w:rsid w:val="00817654"/>
    <w:rsid w:val="008207C3"/>
    <w:rsid w:val="00820D08"/>
    <w:rsid w:val="00820F73"/>
    <w:rsid w:val="008225EE"/>
    <w:rsid w:val="00822959"/>
    <w:rsid w:val="008232BD"/>
    <w:rsid w:val="00823D57"/>
    <w:rsid w:val="0082430D"/>
    <w:rsid w:val="00824DB9"/>
    <w:rsid w:val="008252B3"/>
    <w:rsid w:val="00825D20"/>
    <w:rsid w:val="00826465"/>
    <w:rsid w:val="00827FCB"/>
    <w:rsid w:val="008308E2"/>
    <w:rsid w:val="008311FA"/>
    <w:rsid w:val="008321E4"/>
    <w:rsid w:val="00832F5F"/>
    <w:rsid w:val="00833123"/>
    <w:rsid w:val="008340CE"/>
    <w:rsid w:val="00834CAE"/>
    <w:rsid w:val="008351CD"/>
    <w:rsid w:val="00835D09"/>
    <w:rsid w:val="008364D8"/>
    <w:rsid w:val="008400B0"/>
    <w:rsid w:val="0084135E"/>
    <w:rsid w:val="00841B09"/>
    <w:rsid w:val="00841F89"/>
    <w:rsid w:val="00842407"/>
    <w:rsid w:val="00842C53"/>
    <w:rsid w:val="00844768"/>
    <w:rsid w:val="00844FB5"/>
    <w:rsid w:val="00845D74"/>
    <w:rsid w:val="008460B9"/>
    <w:rsid w:val="008465AA"/>
    <w:rsid w:val="00846EC0"/>
    <w:rsid w:val="00847739"/>
    <w:rsid w:val="00847C16"/>
    <w:rsid w:val="00850219"/>
    <w:rsid w:val="008506EF"/>
    <w:rsid w:val="00850A29"/>
    <w:rsid w:val="00851219"/>
    <w:rsid w:val="0085133D"/>
    <w:rsid w:val="00851620"/>
    <w:rsid w:val="00851EFD"/>
    <w:rsid w:val="00852143"/>
    <w:rsid w:val="008521C6"/>
    <w:rsid w:val="00852A33"/>
    <w:rsid w:val="00852F65"/>
    <w:rsid w:val="00852F8E"/>
    <w:rsid w:val="008531C0"/>
    <w:rsid w:val="00853EDC"/>
    <w:rsid w:val="0085466E"/>
    <w:rsid w:val="00854B64"/>
    <w:rsid w:val="00854FE3"/>
    <w:rsid w:val="008555A6"/>
    <w:rsid w:val="008556CF"/>
    <w:rsid w:val="00857B0B"/>
    <w:rsid w:val="008604B2"/>
    <w:rsid w:val="0086052D"/>
    <w:rsid w:val="00860F54"/>
    <w:rsid w:val="00860FD6"/>
    <w:rsid w:val="0086110B"/>
    <w:rsid w:val="00861821"/>
    <w:rsid w:val="008618B1"/>
    <w:rsid w:val="00861B98"/>
    <w:rsid w:val="00862B55"/>
    <w:rsid w:val="00863C51"/>
    <w:rsid w:val="00865836"/>
    <w:rsid w:val="008660CE"/>
    <w:rsid w:val="0086628C"/>
    <w:rsid w:val="00866386"/>
    <w:rsid w:val="008665C6"/>
    <w:rsid w:val="00866B5B"/>
    <w:rsid w:val="008676DF"/>
    <w:rsid w:val="00870146"/>
    <w:rsid w:val="00870232"/>
    <w:rsid w:val="008708AE"/>
    <w:rsid w:val="008717D5"/>
    <w:rsid w:val="00871D74"/>
    <w:rsid w:val="0087266B"/>
    <w:rsid w:val="008728A2"/>
    <w:rsid w:val="00872EA2"/>
    <w:rsid w:val="008733CE"/>
    <w:rsid w:val="008737C0"/>
    <w:rsid w:val="0087469F"/>
    <w:rsid w:val="00874E72"/>
    <w:rsid w:val="008761F2"/>
    <w:rsid w:val="00876228"/>
    <w:rsid w:val="008801BC"/>
    <w:rsid w:val="008802D9"/>
    <w:rsid w:val="00880565"/>
    <w:rsid w:val="00880DC8"/>
    <w:rsid w:val="0088134D"/>
    <w:rsid w:val="00881EFB"/>
    <w:rsid w:val="0088274E"/>
    <w:rsid w:val="008832C4"/>
    <w:rsid w:val="00883947"/>
    <w:rsid w:val="0088428B"/>
    <w:rsid w:val="00884AD3"/>
    <w:rsid w:val="0088588F"/>
    <w:rsid w:val="00886955"/>
    <w:rsid w:val="00886BE9"/>
    <w:rsid w:val="00886DC3"/>
    <w:rsid w:val="008870D5"/>
    <w:rsid w:val="00887724"/>
    <w:rsid w:val="00887DB1"/>
    <w:rsid w:val="00890155"/>
    <w:rsid w:val="00891CC2"/>
    <w:rsid w:val="00891EE8"/>
    <w:rsid w:val="00892743"/>
    <w:rsid w:val="00892E37"/>
    <w:rsid w:val="00893AC8"/>
    <w:rsid w:val="00893E91"/>
    <w:rsid w:val="0089575E"/>
    <w:rsid w:val="0089631D"/>
    <w:rsid w:val="00896879"/>
    <w:rsid w:val="00897A1C"/>
    <w:rsid w:val="008A08B0"/>
    <w:rsid w:val="008A176D"/>
    <w:rsid w:val="008A20C8"/>
    <w:rsid w:val="008A2227"/>
    <w:rsid w:val="008A2398"/>
    <w:rsid w:val="008A257A"/>
    <w:rsid w:val="008A2BF0"/>
    <w:rsid w:val="008A3C43"/>
    <w:rsid w:val="008A3DE6"/>
    <w:rsid w:val="008A4EFA"/>
    <w:rsid w:val="008A52B0"/>
    <w:rsid w:val="008A547B"/>
    <w:rsid w:val="008A5715"/>
    <w:rsid w:val="008A5945"/>
    <w:rsid w:val="008A5E4E"/>
    <w:rsid w:val="008A69DF"/>
    <w:rsid w:val="008A6B96"/>
    <w:rsid w:val="008A6C11"/>
    <w:rsid w:val="008A6D16"/>
    <w:rsid w:val="008A7146"/>
    <w:rsid w:val="008A7A77"/>
    <w:rsid w:val="008B04C9"/>
    <w:rsid w:val="008B08DE"/>
    <w:rsid w:val="008B1376"/>
    <w:rsid w:val="008B1845"/>
    <w:rsid w:val="008B1FDE"/>
    <w:rsid w:val="008B2759"/>
    <w:rsid w:val="008B507E"/>
    <w:rsid w:val="008B51F3"/>
    <w:rsid w:val="008B52D2"/>
    <w:rsid w:val="008B5C10"/>
    <w:rsid w:val="008B64DF"/>
    <w:rsid w:val="008B67B7"/>
    <w:rsid w:val="008B6EA3"/>
    <w:rsid w:val="008B75DA"/>
    <w:rsid w:val="008B7F5F"/>
    <w:rsid w:val="008B7FE7"/>
    <w:rsid w:val="008C180A"/>
    <w:rsid w:val="008C1A4B"/>
    <w:rsid w:val="008C2169"/>
    <w:rsid w:val="008C3456"/>
    <w:rsid w:val="008C5479"/>
    <w:rsid w:val="008C63A5"/>
    <w:rsid w:val="008C7756"/>
    <w:rsid w:val="008D0D05"/>
    <w:rsid w:val="008D1185"/>
    <w:rsid w:val="008D247F"/>
    <w:rsid w:val="008D2821"/>
    <w:rsid w:val="008D4AEA"/>
    <w:rsid w:val="008D555B"/>
    <w:rsid w:val="008D5EF8"/>
    <w:rsid w:val="008D62E7"/>
    <w:rsid w:val="008D6F12"/>
    <w:rsid w:val="008D70F4"/>
    <w:rsid w:val="008D7476"/>
    <w:rsid w:val="008D7D9D"/>
    <w:rsid w:val="008E0074"/>
    <w:rsid w:val="008E0632"/>
    <w:rsid w:val="008E0D56"/>
    <w:rsid w:val="008E1AD6"/>
    <w:rsid w:val="008E2473"/>
    <w:rsid w:val="008E27DB"/>
    <w:rsid w:val="008E3659"/>
    <w:rsid w:val="008E5FFB"/>
    <w:rsid w:val="008E6086"/>
    <w:rsid w:val="008E70C0"/>
    <w:rsid w:val="008E7645"/>
    <w:rsid w:val="008F04E3"/>
    <w:rsid w:val="008F1693"/>
    <w:rsid w:val="008F258F"/>
    <w:rsid w:val="008F53FF"/>
    <w:rsid w:val="008F57D8"/>
    <w:rsid w:val="008F5A93"/>
    <w:rsid w:val="008F5D6D"/>
    <w:rsid w:val="008F5EE5"/>
    <w:rsid w:val="008F699A"/>
    <w:rsid w:val="008F6CB7"/>
    <w:rsid w:val="00900CB9"/>
    <w:rsid w:val="00900F6E"/>
    <w:rsid w:val="00902158"/>
    <w:rsid w:val="0090220A"/>
    <w:rsid w:val="00902214"/>
    <w:rsid w:val="009029EC"/>
    <w:rsid w:val="0090342F"/>
    <w:rsid w:val="00903C06"/>
    <w:rsid w:val="009043CA"/>
    <w:rsid w:val="0090484C"/>
    <w:rsid w:val="00904982"/>
    <w:rsid w:val="00905491"/>
    <w:rsid w:val="00905774"/>
    <w:rsid w:val="0090604A"/>
    <w:rsid w:val="00906363"/>
    <w:rsid w:val="00906F3C"/>
    <w:rsid w:val="009070E2"/>
    <w:rsid w:val="0090749C"/>
    <w:rsid w:val="00907B27"/>
    <w:rsid w:val="00907BE7"/>
    <w:rsid w:val="00910EC0"/>
    <w:rsid w:val="00911036"/>
    <w:rsid w:val="00911A26"/>
    <w:rsid w:val="00911F32"/>
    <w:rsid w:val="0091256B"/>
    <w:rsid w:val="00913585"/>
    <w:rsid w:val="009138C0"/>
    <w:rsid w:val="009147C4"/>
    <w:rsid w:val="00914EFE"/>
    <w:rsid w:val="00915FAE"/>
    <w:rsid w:val="00916006"/>
    <w:rsid w:val="0091600B"/>
    <w:rsid w:val="009165B8"/>
    <w:rsid w:val="009168F7"/>
    <w:rsid w:val="00917704"/>
    <w:rsid w:val="00917B42"/>
    <w:rsid w:val="00920F23"/>
    <w:rsid w:val="00921F10"/>
    <w:rsid w:val="00922484"/>
    <w:rsid w:val="009229AB"/>
    <w:rsid w:val="00923127"/>
    <w:rsid w:val="00923AB3"/>
    <w:rsid w:val="00923F07"/>
    <w:rsid w:val="00924584"/>
    <w:rsid w:val="009251C8"/>
    <w:rsid w:val="00925705"/>
    <w:rsid w:val="0092579E"/>
    <w:rsid w:val="00925E5C"/>
    <w:rsid w:val="00926058"/>
    <w:rsid w:val="009268BB"/>
    <w:rsid w:val="0092697F"/>
    <w:rsid w:val="00926DDC"/>
    <w:rsid w:val="00927677"/>
    <w:rsid w:val="009312D9"/>
    <w:rsid w:val="00932006"/>
    <w:rsid w:val="00932920"/>
    <w:rsid w:val="00932A89"/>
    <w:rsid w:val="0093340D"/>
    <w:rsid w:val="00934BE2"/>
    <w:rsid w:val="0093668D"/>
    <w:rsid w:val="009366B5"/>
    <w:rsid w:val="00936DAE"/>
    <w:rsid w:val="00937080"/>
    <w:rsid w:val="009379EA"/>
    <w:rsid w:val="009419A0"/>
    <w:rsid w:val="0094200F"/>
    <w:rsid w:val="00942048"/>
    <w:rsid w:val="00942948"/>
    <w:rsid w:val="00944E19"/>
    <w:rsid w:val="00944E2D"/>
    <w:rsid w:val="009464FC"/>
    <w:rsid w:val="00946621"/>
    <w:rsid w:val="00946FF8"/>
    <w:rsid w:val="009470A6"/>
    <w:rsid w:val="009474ED"/>
    <w:rsid w:val="00947560"/>
    <w:rsid w:val="009504EB"/>
    <w:rsid w:val="0095081B"/>
    <w:rsid w:val="00950D69"/>
    <w:rsid w:val="00950D7E"/>
    <w:rsid w:val="00950F9B"/>
    <w:rsid w:val="00951FA6"/>
    <w:rsid w:val="0095214B"/>
    <w:rsid w:val="00952249"/>
    <w:rsid w:val="00952B04"/>
    <w:rsid w:val="00952D41"/>
    <w:rsid w:val="0095308D"/>
    <w:rsid w:val="00953700"/>
    <w:rsid w:val="0095424A"/>
    <w:rsid w:val="0095476E"/>
    <w:rsid w:val="00955375"/>
    <w:rsid w:val="0095543D"/>
    <w:rsid w:val="009556AB"/>
    <w:rsid w:val="00956644"/>
    <w:rsid w:val="00956E7A"/>
    <w:rsid w:val="0095736A"/>
    <w:rsid w:val="00957549"/>
    <w:rsid w:val="0096123A"/>
    <w:rsid w:val="0096234C"/>
    <w:rsid w:val="009635A8"/>
    <w:rsid w:val="00964876"/>
    <w:rsid w:val="00965B13"/>
    <w:rsid w:val="00966159"/>
    <w:rsid w:val="009663F9"/>
    <w:rsid w:val="0096646C"/>
    <w:rsid w:val="009664D0"/>
    <w:rsid w:val="0096650F"/>
    <w:rsid w:val="009705BC"/>
    <w:rsid w:val="00970B17"/>
    <w:rsid w:val="00971C1B"/>
    <w:rsid w:val="009721EB"/>
    <w:rsid w:val="00972DFB"/>
    <w:rsid w:val="009734FA"/>
    <w:rsid w:val="00973DE7"/>
    <w:rsid w:val="00973E1B"/>
    <w:rsid w:val="0097486E"/>
    <w:rsid w:val="00975032"/>
    <w:rsid w:val="00976BFF"/>
    <w:rsid w:val="009779EF"/>
    <w:rsid w:val="0098030C"/>
    <w:rsid w:val="00981071"/>
    <w:rsid w:val="009815A6"/>
    <w:rsid w:val="0098278B"/>
    <w:rsid w:val="00982DCA"/>
    <w:rsid w:val="00983431"/>
    <w:rsid w:val="0098388E"/>
    <w:rsid w:val="00983AD8"/>
    <w:rsid w:val="00983BFB"/>
    <w:rsid w:val="009843BA"/>
    <w:rsid w:val="00984766"/>
    <w:rsid w:val="00984B76"/>
    <w:rsid w:val="0098593E"/>
    <w:rsid w:val="00985C12"/>
    <w:rsid w:val="009860D1"/>
    <w:rsid w:val="00986251"/>
    <w:rsid w:val="009864EF"/>
    <w:rsid w:val="00986F28"/>
    <w:rsid w:val="0099263E"/>
    <w:rsid w:val="0099313D"/>
    <w:rsid w:val="00993426"/>
    <w:rsid w:val="00993953"/>
    <w:rsid w:val="00994671"/>
    <w:rsid w:val="00994886"/>
    <w:rsid w:val="00994D80"/>
    <w:rsid w:val="00997CB4"/>
    <w:rsid w:val="009A04A5"/>
    <w:rsid w:val="009A0F48"/>
    <w:rsid w:val="009A254E"/>
    <w:rsid w:val="009A2F47"/>
    <w:rsid w:val="009A33C6"/>
    <w:rsid w:val="009A3CD9"/>
    <w:rsid w:val="009A4FAF"/>
    <w:rsid w:val="009A598C"/>
    <w:rsid w:val="009A689D"/>
    <w:rsid w:val="009A6AD4"/>
    <w:rsid w:val="009A6E12"/>
    <w:rsid w:val="009A7317"/>
    <w:rsid w:val="009A77A9"/>
    <w:rsid w:val="009A7D82"/>
    <w:rsid w:val="009B0ACA"/>
    <w:rsid w:val="009B15C0"/>
    <w:rsid w:val="009B1D15"/>
    <w:rsid w:val="009B265C"/>
    <w:rsid w:val="009B2D9C"/>
    <w:rsid w:val="009B2E26"/>
    <w:rsid w:val="009B3B9A"/>
    <w:rsid w:val="009B3DBD"/>
    <w:rsid w:val="009B5FB7"/>
    <w:rsid w:val="009B6D4A"/>
    <w:rsid w:val="009B74B7"/>
    <w:rsid w:val="009B75E2"/>
    <w:rsid w:val="009C0A82"/>
    <w:rsid w:val="009C1133"/>
    <w:rsid w:val="009C1890"/>
    <w:rsid w:val="009C191C"/>
    <w:rsid w:val="009C2005"/>
    <w:rsid w:val="009C2202"/>
    <w:rsid w:val="009C44CC"/>
    <w:rsid w:val="009C4CDE"/>
    <w:rsid w:val="009C4F8E"/>
    <w:rsid w:val="009C5335"/>
    <w:rsid w:val="009C5403"/>
    <w:rsid w:val="009C5F25"/>
    <w:rsid w:val="009C790B"/>
    <w:rsid w:val="009D1760"/>
    <w:rsid w:val="009D195F"/>
    <w:rsid w:val="009D1F91"/>
    <w:rsid w:val="009D328A"/>
    <w:rsid w:val="009D3811"/>
    <w:rsid w:val="009D3A49"/>
    <w:rsid w:val="009D3B82"/>
    <w:rsid w:val="009D3F15"/>
    <w:rsid w:val="009D4CEA"/>
    <w:rsid w:val="009D4E68"/>
    <w:rsid w:val="009D5BCF"/>
    <w:rsid w:val="009D5D54"/>
    <w:rsid w:val="009D6070"/>
    <w:rsid w:val="009D67D3"/>
    <w:rsid w:val="009D6CFE"/>
    <w:rsid w:val="009D752F"/>
    <w:rsid w:val="009D7951"/>
    <w:rsid w:val="009D7D72"/>
    <w:rsid w:val="009E0C4A"/>
    <w:rsid w:val="009E0CF3"/>
    <w:rsid w:val="009E1750"/>
    <w:rsid w:val="009E1B72"/>
    <w:rsid w:val="009E244B"/>
    <w:rsid w:val="009E2603"/>
    <w:rsid w:val="009E264A"/>
    <w:rsid w:val="009E3550"/>
    <w:rsid w:val="009E4DD5"/>
    <w:rsid w:val="009E55D3"/>
    <w:rsid w:val="009E584B"/>
    <w:rsid w:val="009E5D04"/>
    <w:rsid w:val="009E620F"/>
    <w:rsid w:val="009E67DB"/>
    <w:rsid w:val="009E7974"/>
    <w:rsid w:val="009E7C51"/>
    <w:rsid w:val="009E7FAC"/>
    <w:rsid w:val="009F0696"/>
    <w:rsid w:val="009F1D5B"/>
    <w:rsid w:val="009F1EEA"/>
    <w:rsid w:val="009F2CCC"/>
    <w:rsid w:val="009F3299"/>
    <w:rsid w:val="009F341F"/>
    <w:rsid w:val="009F37C9"/>
    <w:rsid w:val="009F4111"/>
    <w:rsid w:val="009F4750"/>
    <w:rsid w:val="009F4826"/>
    <w:rsid w:val="009F5E6C"/>
    <w:rsid w:val="009F61A1"/>
    <w:rsid w:val="009F6B64"/>
    <w:rsid w:val="009F7246"/>
    <w:rsid w:val="009F7C2B"/>
    <w:rsid w:val="00A02126"/>
    <w:rsid w:val="00A02681"/>
    <w:rsid w:val="00A02996"/>
    <w:rsid w:val="00A0375C"/>
    <w:rsid w:val="00A038B7"/>
    <w:rsid w:val="00A03CDF"/>
    <w:rsid w:val="00A03D0F"/>
    <w:rsid w:val="00A03D5A"/>
    <w:rsid w:val="00A0489B"/>
    <w:rsid w:val="00A05A73"/>
    <w:rsid w:val="00A05B25"/>
    <w:rsid w:val="00A0754A"/>
    <w:rsid w:val="00A07A4E"/>
    <w:rsid w:val="00A07AE1"/>
    <w:rsid w:val="00A10523"/>
    <w:rsid w:val="00A10667"/>
    <w:rsid w:val="00A10691"/>
    <w:rsid w:val="00A10778"/>
    <w:rsid w:val="00A115A3"/>
    <w:rsid w:val="00A11617"/>
    <w:rsid w:val="00A11CE2"/>
    <w:rsid w:val="00A12BA2"/>
    <w:rsid w:val="00A12E33"/>
    <w:rsid w:val="00A1346D"/>
    <w:rsid w:val="00A143A9"/>
    <w:rsid w:val="00A1534C"/>
    <w:rsid w:val="00A159EF"/>
    <w:rsid w:val="00A15D4B"/>
    <w:rsid w:val="00A1600C"/>
    <w:rsid w:val="00A16FC5"/>
    <w:rsid w:val="00A17F9C"/>
    <w:rsid w:val="00A20302"/>
    <w:rsid w:val="00A22031"/>
    <w:rsid w:val="00A23B73"/>
    <w:rsid w:val="00A24344"/>
    <w:rsid w:val="00A24475"/>
    <w:rsid w:val="00A24BE9"/>
    <w:rsid w:val="00A25A1A"/>
    <w:rsid w:val="00A27A28"/>
    <w:rsid w:val="00A27CA7"/>
    <w:rsid w:val="00A31B12"/>
    <w:rsid w:val="00A31D54"/>
    <w:rsid w:val="00A3268B"/>
    <w:rsid w:val="00A32A51"/>
    <w:rsid w:val="00A3360E"/>
    <w:rsid w:val="00A33C37"/>
    <w:rsid w:val="00A33EB7"/>
    <w:rsid w:val="00A33FFC"/>
    <w:rsid w:val="00A35E52"/>
    <w:rsid w:val="00A36C3D"/>
    <w:rsid w:val="00A41CF6"/>
    <w:rsid w:val="00A421FB"/>
    <w:rsid w:val="00A42728"/>
    <w:rsid w:val="00A42A52"/>
    <w:rsid w:val="00A42A97"/>
    <w:rsid w:val="00A43217"/>
    <w:rsid w:val="00A43252"/>
    <w:rsid w:val="00A43CF8"/>
    <w:rsid w:val="00A44121"/>
    <w:rsid w:val="00A44259"/>
    <w:rsid w:val="00A4455C"/>
    <w:rsid w:val="00A44F16"/>
    <w:rsid w:val="00A46014"/>
    <w:rsid w:val="00A46161"/>
    <w:rsid w:val="00A46E83"/>
    <w:rsid w:val="00A46F1C"/>
    <w:rsid w:val="00A476AB"/>
    <w:rsid w:val="00A478AF"/>
    <w:rsid w:val="00A47ABF"/>
    <w:rsid w:val="00A5169F"/>
    <w:rsid w:val="00A51AD8"/>
    <w:rsid w:val="00A532E6"/>
    <w:rsid w:val="00A537F4"/>
    <w:rsid w:val="00A54AAA"/>
    <w:rsid w:val="00A54C58"/>
    <w:rsid w:val="00A55378"/>
    <w:rsid w:val="00A55624"/>
    <w:rsid w:val="00A5618E"/>
    <w:rsid w:val="00A56468"/>
    <w:rsid w:val="00A5735F"/>
    <w:rsid w:val="00A5749C"/>
    <w:rsid w:val="00A57B6E"/>
    <w:rsid w:val="00A57B93"/>
    <w:rsid w:val="00A60974"/>
    <w:rsid w:val="00A62AC1"/>
    <w:rsid w:val="00A63473"/>
    <w:rsid w:val="00A63955"/>
    <w:rsid w:val="00A65344"/>
    <w:rsid w:val="00A67ED8"/>
    <w:rsid w:val="00A70D79"/>
    <w:rsid w:val="00A717AE"/>
    <w:rsid w:val="00A71EED"/>
    <w:rsid w:val="00A72562"/>
    <w:rsid w:val="00A725F8"/>
    <w:rsid w:val="00A72BF7"/>
    <w:rsid w:val="00A739E8"/>
    <w:rsid w:val="00A73D91"/>
    <w:rsid w:val="00A73E7F"/>
    <w:rsid w:val="00A74FDE"/>
    <w:rsid w:val="00A7579B"/>
    <w:rsid w:val="00A757A0"/>
    <w:rsid w:val="00A758FB"/>
    <w:rsid w:val="00A76F48"/>
    <w:rsid w:val="00A774EC"/>
    <w:rsid w:val="00A8014A"/>
    <w:rsid w:val="00A803E4"/>
    <w:rsid w:val="00A808F8"/>
    <w:rsid w:val="00A80A7F"/>
    <w:rsid w:val="00A80B13"/>
    <w:rsid w:val="00A81508"/>
    <w:rsid w:val="00A81FA8"/>
    <w:rsid w:val="00A8266B"/>
    <w:rsid w:val="00A83F79"/>
    <w:rsid w:val="00A84094"/>
    <w:rsid w:val="00A84412"/>
    <w:rsid w:val="00A84C33"/>
    <w:rsid w:val="00A85C75"/>
    <w:rsid w:val="00A865BC"/>
    <w:rsid w:val="00A91623"/>
    <w:rsid w:val="00A91A06"/>
    <w:rsid w:val="00A92E93"/>
    <w:rsid w:val="00A93B1F"/>
    <w:rsid w:val="00A945E9"/>
    <w:rsid w:val="00A94F7B"/>
    <w:rsid w:val="00A95BF3"/>
    <w:rsid w:val="00A96D95"/>
    <w:rsid w:val="00AA02E1"/>
    <w:rsid w:val="00AA08DD"/>
    <w:rsid w:val="00AA1095"/>
    <w:rsid w:val="00AA15DE"/>
    <w:rsid w:val="00AA2CE5"/>
    <w:rsid w:val="00AA33E3"/>
    <w:rsid w:val="00AA4BC0"/>
    <w:rsid w:val="00AA4EF0"/>
    <w:rsid w:val="00AA5252"/>
    <w:rsid w:val="00AA5715"/>
    <w:rsid w:val="00AA58C6"/>
    <w:rsid w:val="00AA61A4"/>
    <w:rsid w:val="00AA61B8"/>
    <w:rsid w:val="00AA62B7"/>
    <w:rsid w:val="00AA7020"/>
    <w:rsid w:val="00AB0379"/>
    <w:rsid w:val="00AB1C5B"/>
    <w:rsid w:val="00AB21B3"/>
    <w:rsid w:val="00AB279B"/>
    <w:rsid w:val="00AB2A70"/>
    <w:rsid w:val="00AB3CEA"/>
    <w:rsid w:val="00AB3DFD"/>
    <w:rsid w:val="00AB4B36"/>
    <w:rsid w:val="00AB5330"/>
    <w:rsid w:val="00AB54D1"/>
    <w:rsid w:val="00AB5690"/>
    <w:rsid w:val="00AB5B3E"/>
    <w:rsid w:val="00AB5D9C"/>
    <w:rsid w:val="00AB67F2"/>
    <w:rsid w:val="00AB74BA"/>
    <w:rsid w:val="00AB77C7"/>
    <w:rsid w:val="00AC0817"/>
    <w:rsid w:val="00AC0BC0"/>
    <w:rsid w:val="00AC26BD"/>
    <w:rsid w:val="00AC2B3A"/>
    <w:rsid w:val="00AC2BB4"/>
    <w:rsid w:val="00AC36DF"/>
    <w:rsid w:val="00AC3EA6"/>
    <w:rsid w:val="00AC446F"/>
    <w:rsid w:val="00AC51B7"/>
    <w:rsid w:val="00AC52C6"/>
    <w:rsid w:val="00AC60E8"/>
    <w:rsid w:val="00AC7805"/>
    <w:rsid w:val="00AC7BDE"/>
    <w:rsid w:val="00AD130F"/>
    <w:rsid w:val="00AD1469"/>
    <w:rsid w:val="00AD163F"/>
    <w:rsid w:val="00AD23C8"/>
    <w:rsid w:val="00AD4562"/>
    <w:rsid w:val="00AD4FB8"/>
    <w:rsid w:val="00AD50A3"/>
    <w:rsid w:val="00AD5B3B"/>
    <w:rsid w:val="00AD6E8E"/>
    <w:rsid w:val="00AD73CC"/>
    <w:rsid w:val="00AE0457"/>
    <w:rsid w:val="00AE130D"/>
    <w:rsid w:val="00AE173E"/>
    <w:rsid w:val="00AE1805"/>
    <w:rsid w:val="00AE1A13"/>
    <w:rsid w:val="00AE32FF"/>
    <w:rsid w:val="00AE3678"/>
    <w:rsid w:val="00AE3E79"/>
    <w:rsid w:val="00AE3EF4"/>
    <w:rsid w:val="00AE3F02"/>
    <w:rsid w:val="00AE46B8"/>
    <w:rsid w:val="00AE5BF7"/>
    <w:rsid w:val="00AE5F4C"/>
    <w:rsid w:val="00AE7ADA"/>
    <w:rsid w:val="00AF1135"/>
    <w:rsid w:val="00AF1DDD"/>
    <w:rsid w:val="00AF21B5"/>
    <w:rsid w:val="00AF2289"/>
    <w:rsid w:val="00AF2327"/>
    <w:rsid w:val="00AF2415"/>
    <w:rsid w:val="00AF26CC"/>
    <w:rsid w:val="00AF2A7F"/>
    <w:rsid w:val="00AF2C76"/>
    <w:rsid w:val="00AF3A05"/>
    <w:rsid w:val="00AF3A3A"/>
    <w:rsid w:val="00AF3CBB"/>
    <w:rsid w:val="00AF449A"/>
    <w:rsid w:val="00AF480B"/>
    <w:rsid w:val="00AF581F"/>
    <w:rsid w:val="00AF6757"/>
    <w:rsid w:val="00AF67E0"/>
    <w:rsid w:val="00AF681F"/>
    <w:rsid w:val="00AF6C12"/>
    <w:rsid w:val="00AF6CE9"/>
    <w:rsid w:val="00AF6FB4"/>
    <w:rsid w:val="00AF6FF5"/>
    <w:rsid w:val="00B006E8"/>
    <w:rsid w:val="00B00D9C"/>
    <w:rsid w:val="00B0179B"/>
    <w:rsid w:val="00B01B4E"/>
    <w:rsid w:val="00B01E3A"/>
    <w:rsid w:val="00B025B9"/>
    <w:rsid w:val="00B02AE0"/>
    <w:rsid w:val="00B036A9"/>
    <w:rsid w:val="00B03C6D"/>
    <w:rsid w:val="00B04B20"/>
    <w:rsid w:val="00B04D0F"/>
    <w:rsid w:val="00B051BF"/>
    <w:rsid w:val="00B056B6"/>
    <w:rsid w:val="00B05759"/>
    <w:rsid w:val="00B05807"/>
    <w:rsid w:val="00B0657A"/>
    <w:rsid w:val="00B066EC"/>
    <w:rsid w:val="00B067E5"/>
    <w:rsid w:val="00B06E8F"/>
    <w:rsid w:val="00B071C1"/>
    <w:rsid w:val="00B07592"/>
    <w:rsid w:val="00B10197"/>
    <w:rsid w:val="00B10DAF"/>
    <w:rsid w:val="00B1152B"/>
    <w:rsid w:val="00B11CDC"/>
    <w:rsid w:val="00B12FEC"/>
    <w:rsid w:val="00B15046"/>
    <w:rsid w:val="00B15368"/>
    <w:rsid w:val="00B16ABF"/>
    <w:rsid w:val="00B16E90"/>
    <w:rsid w:val="00B17098"/>
    <w:rsid w:val="00B17422"/>
    <w:rsid w:val="00B17E58"/>
    <w:rsid w:val="00B209D7"/>
    <w:rsid w:val="00B20BDC"/>
    <w:rsid w:val="00B22A4D"/>
    <w:rsid w:val="00B22E51"/>
    <w:rsid w:val="00B23579"/>
    <w:rsid w:val="00B23C26"/>
    <w:rsid w:val="00B23C65"/>
    <w:rsid w:val="00B23FDC"/>
    <w:rsid w:val="00B24A59"/>
    <w:rsid w:val="00B26114"/>
    <w:rsid w:val="00B266BB"/>
    <w:rsid w:val="00B26DF4"/>
    <w:rsid w:val="00B2759A"/>
    <w:rsid w:val="00B3232F"/>
    <w:rsid w:val="00B340A0"/>
    <w:rsid w:val="00B34B29"/>
    <w:rsid w:val="00B34E51"/>
    <w:rsid w:val="00B3609F"/>
    <w:rsid w:val="00B364AB"/>
    <w:rsid w:val="00B36519"/>
    <w:rsid w:val="00B37974"/>
    <w:rsid w:val="00B37B69"/>
    <w:rsid w:val="00B401E0"/>
    <w:rsid w:val="00B40479"/>
    <w:rsid w:val="00B40D7D"/>
    <w:rsid w:val="00B410A1"/>
    <w:rsid w:val="00B424AD"/>
    <w:rsid w:val="00B42A7F"/>
    <w:rsid w:val="00B42D96"/>
    <w:rsid w:val="00B42FD9"/>
    <w:rsid w:val="00B435D2"/>
    <w:rsid w:val="00B43715"/>
    <w:rsid w:val="00B43AB0"/>
    <w:rsid w:val="00B43EFD"/>
    <w:rsid w:val="00B4459C"/>
    <w:rsid w:val="00B4494F"/>
    <w:rsid w:val="00B45B2B"/>
    <w:rsid w:val="00B45D43"/>
    <w:rsid w:val="00B465EE"/>
    <w:rsid w:val="00B470B1"/>
    <w:rsid w:val="00B501AB"/>
    <w:rsid w:val="00B5030A"/>
    <w:rsid w:val="00B504DC"/>
    <w:rsid w:val="00B5154A"/>
    <w:rsid w:val="00B51B7B"/>
    <w:rsid w:val="00B53611"/>
    <w:rsid w:val="00B53873"/>
    <w:rsid w:val="00B53C1D"/>
    <w:rsid w:val="00B54EDC"/>
    <w:rsid w:val="00B5594D"/>
    <w:rsid w:val="00B55C95"/>
    <w:rsid w:val="00B56607"/>
    <w:rsid w:val="00B56E26"/>
    <w:rsid w:val="00B57C12"/>
    <w:rsid w:val="00B60EB7"/>
    <w:rsid w:val="00B60FF7"/>
    <w:rsid w:val="00B6123F"/>
    <w:rsid w:val="00B62577"/>
    <w:rsid w:val="00B625EA"/>
    <w:rsid w:val="00B6267E"/>
    <w:rsid w:val="00B62979"/>
    <w:rsid w:val="00B6441B"/>
    <w:rsid w:val="00B6592F"/>
    <w:rsid w:val="00B66833"/>
    <w:rsid w:val="00B67A75"/>
    <w:rsid w:val="00B67C9B"/>
    <w:rsid w:val="00B70C29"/>
    <w:rsid w:val="00B719B1"/>
    <w:rsid w:val="00B7214D"/>
    <w:rsid w:val="00B72E83"/>
    <w:rsid w:val="00B72FFC"/>
    <w:rsid w:val="00B73D06"/>
    <w:rsid w:val="00B744F5"/>
    <w:rsid w:val="00B75562"/>
    <w:rsid w:val="00B75D96"/>
    <w:rsid w:val="00B773C3"/>
    <w:rsid w:val="00B777EC"/>
    <w:rsid w:val="00B77B97"/>
    <w:rsid w:val="00B77E33"/>
    <w:rsid w:val="00B802E9"/>
    <w:rsid w:val="00B80769"/>
    <w:rsid w:val="00B80B61"/>
    <w:rsid w:val="00B81837"/>
    <w:rsid w:val="00B818AA"/>
    <w:rsid w:val="00B83097"/>
    <w:rsid w:val="00B831BA"/>
    <w:rsid w:val="00B831BB"/>
    <w:rsid w:val="00B838B6"/>
    <w:rsid w:val="00B83961"/>
    <w:rsid w:val="00B83D9F"/>
    <w:rsid w:val="00B841D6"/>
    <w:rsid w:val="00B84557"/>
    <w:rsid w:val="00B85058"/>
    <w:rsid w:val="00B86D3F"/>
    <w:rsid w:val="00B86EDB"/>
    <w:rsid w:val="00B87D50"/>
    <w:rsid w:val="00B90480"/>
    <w:rsid w:val="00B917BC"/>
    <w:rsid w:val="00B921FF"/>
    <w:rsid w:val="00B92E02"/>
    <w:rsid w:val="00B931D4"/>
    <w:rsid w:val="00B933AF"/>
    <w:rsid w:val="00B946FD"/>
    <w:rsid w:val="00B95DC4"/>
    <w:rsid w:val="00B96087"/>
    <w:rsid w:val="00B96814"/>
    <w:rsid w:val="00B96C78"/>
    <w:rsid w:val="00BA0C30"/>
    <w:rsid w:val="00BA0D80"/>
    <w:rsid w:val="00BA0E2E"/>
    <w:rsid w:val="00BA139E"/>
    <w:rsid w:val="00BA29F1"/>
    <w:rsid w:val="00BA2A42"/>
    <w:rsid w:val="00BA4175"/>
    <w:rsid w:val="00BA4ED6"/>
    <w:rsid w:val="00BA582E"/>
    <w:rsid w:val="00BA5859"/>
    <w:rsid w:val="00BA5907"/>
    <w:rsid w:val="00BB034E"/>
    <w:rsid w:val="00BB0664"/>
    <w:rsid w:val="00BB0A60"/>
    <w:rsid w:val="00BB129E"/>
    <w:rsid w:val="00BB30B2"/>
    <w:rsid w:val="00BB3B06"/>
    <w:rsid w:val="00BB408B"/>
    <w:rsid w:val="00BB455A"/>
    <w:rsid w:val="00BB4D9E"/>
    <w:rsid w:val="00BB590C"/>
    <w:rsid w:val="00BB641A"/>
    <w:rsid w:val="00BB68BE"/>
    <w:rsid w:val="00BB6F21"/>
    <w:rsid w:val="00BB7492"/>
    <w:rsid w:val="00BB765D"/>
    <w:rsid w:val="00BC0505"/>
    <w:rsid w:val="00BC0752"/>
    <w:rsid w:val="00BC0A1A"/>
    <w:rsid w:val="00BC0D70"/>
    <w:rsid w:val="00BC121B"/>
    <w:rsid w:val="00BC1926"/>
    <w:rsid w:val="00BC2440"/>
    <w:rsid w:val="00BC2BF3"/>
    <w:rsid w:val="00BC2D36"/>
    <w:rsid w:val="00BC323F"/>
    <w:rsid w:val="00BC3353"/>
    <w:rsid w:val="00BC3533"/>
    <w:rsid w:val="00BC37DB"/>
    <w:rsid w:val="00BC3914"/>
    <w:rsid w:val="00BC3C4D"/>
    <w:rsid w:val="00BC3E60"/>
    <w:rsid w:val="00BC3FC5"/>
    <w:rsid w:val="00BC402F"/>
    <w:rsid w:val="00BC40DC"/>
    <w:rsid w:val="00BC48F3"/>
    <w:rsid w:val="00BC4B60"/>
    <w:rsid w:val="00BC4F43"/>
    <w:rsid w:val="00BC53D3"/>
    <w:rsid w:val="00BC5CFB"/>
    <w:rsid w:val="00BC5ECF"/>
    <w:rsid w:val="00BC5FD9"/>
    <w:rsid w:val="00BC6AC0"/>
    <w:rsid w:val="00BC6FC5"/>
    <w:rsid w:val="00BD20F5"/>
    <w:rsid w:val="00BD25D5"/>
    <w:rsid w:val="00BD27AF"/>
    <w:rsid w:val="00BD3047"/>
    <w:rsid w:val="00BD3F3C"/>
    <w:rsid w:val="00BD4C34"/>
    <w:rsid w:val="00BD567E"/>
    <w:rsid w:val="00BD59B4"/>
    <w:rsid w:val="00BD6708"/>
    <w:rsid w:val="00BD6CBA"/>
    <w:rsid w:val="00BD6DE2"/>
    <w:rsid w:val="00BD6ECD"/>
    <w:rsid w:val="00BD730B"/>
    <w:rsid w:val="00BD7501"/>
    <w:rsid w:val="00BD7C8C"/>
    <w:rsid w:val="00BD7F74"/>
    <w:rsid w:val="00BE0004"/>
    <w:rsid w:val="00BE03FA"/>
    <w:rsid w:val="00BE062A"/>
    <w:rsid w:val="00BE0970"/>
    <w:rsid w:val="00BE1033"/>
    <w:rsid w:val="00BE15FD"/>
    <w:rsid w:val="00BE1909"/>
    <w:rsid w:val="00BE218C"/>
    <w:rsid w:val="00BE3851"/>
    <w:rsid w:val="00BE3863"/>
    <w:rsid w:val="00BE39A6"/>
    <w:rsid w:val="00BE4528"/>
    <w:rsid w:val="00BE46C4"/>
    <w:rsid w:val="00BE4AA5"/>
    <w:rsid w:val="00BE502C"/>
    <w:rsid w:val="00BE7D16"/>
    <w:rsid w:val="00BF0181"/>
    <w:rsid w:val="00BF15EC"/>
    <w:rsid w:val="00BF1A41"/>
    <w:rsid w:val="00BF218C"/>
    <w:rsid w:val="00BF2ABA"/>
    <w:rsid w:val="00BF345D"/>
    <w:rsid w:val="00BF3478"/>
    <w:rsid w:val="00BF51AF"/>
    <w:rsid w:val="00BF5240"/>
    <w:rsid w:val="00BF5573"/>
    <w:rsid w:val="00BF5C7A"/>
    <w:rsid w:val="00BF789C"/>
    <w:rsid w:val="00BF7B31"/>
    <w:rsid w:val="00BF7BC4"/>
    <w:rsid w:val="00C001DF"/>
    <w:rsid w:val="00C009DF"/>
    <w:rsid w:val="00C00DC7"/>
    <w:rsid w:val="00C01A95"/>
    <w:rsid w:val="00C020B7"/>
    <w:rsid w:val="00C02764"/>
    <w:rsid w:val="00C02992"/>
    <w:rsid w:val="00C02ED8"/>
    <w:rsid w:val="00C034FD"/>
    <w:rsid w:val="00C0361F"/>
    <w:rsid w:val="00C03BBE"/>
    <w:rsid w:val="00C03E35"/>
    <w:rsid w:val="00C046A6"/>
    <w:rsid w:val="00C0474D"/>
    <w:rsid w:val="00C0474F"/>
    <w:rsid w:val="00C04957"/>
    <w:rsid w:val="00C05576"/>
    <w:rsid w:val="00C061B4"/>
    <w:rsid w:val="00C062AA"/>
    <w:rsid w:val="00C062B7"/>
    <w:rsid w:val="00C06FA9"/>
    <w:rsid w:val="00C07344"/>
    <w:rsid w:val="00C07452"/>
    <w:rsid w:val="00C10474"/>
    <w:rsid w:val="00C11855"/>
    <w:rsid w:val="00C119CC"/>
    <w:rsid w:val="00C11AA0"/>
    <w:rsid w:val="00C11D32"/>
    <w:rsid w:val="00C11FCF"/>
    <w:rsid w:val="00C12033"/>
    <w:rsid w:val="00C127E2"/>
    <w:rsid w:val="00C12C8F"/>
    <w:rsid w:val="00C12FF4"/>
    <w:rsid w:val="00C12FFA"/>
    <w:rsid w:val="00C142A8"/>
    <w:rsid w:val="00C145E9"/>
    <w:rsid w:val="00C14B4C"/>
    <w:rsid w:val="00C158A3"/>
    <w:rsid w:val="00C15F7E"/>
    <w:rsid w:val="00C16178"/>
    <w:rsid w:val="00C16B6E"/>
    <w:rsid w:val="00C16C7B"/>
    <w:rsid w:val="00C16EBC"/>
    <w:rsid w:val="00C172A5"/>
    <w:rsid w:val="00C17968"/>
    <w:rsid w:val="00C17C3A"/>
    <w:rsid w:val="00C204C9"/>
    <w:rsid w:val="00C20A18"/>
    <w:rsid w:val="00C20CEB"/>
    <w:rsid w:val="00C215E5"/>
    <w:rsid w:val="00C2217B"/>
    <w:rsid w:val="00C22567"/>
    <w:rsid w:val="00C2343F"/>
    <w:rsid w:val="00C23455"/>
    <w:rsid w:val="00C24647"/>
    <w:rsid w:val="00C24A1E"/>
    <w:rsid w:val="00C2552E"/>
    <w:rsid w:val="00C2561D"/>
    <w:rsid w:val="00C2579C"/>
    <w:rsid w:val="00C25E1D"/>
    <w:rsid w:val="00C27401"/>
    <w:rsid w:val="00C27D75"/>
    <w:rsid w:val="00C30860"/>
    <w:rsid w:val="00C31AD7"/>
    <w:rsid w:val="00C31F7B"/>
    <w:rsid w:val="00C3599F"/>
    <w:rsid w:val="00C361AA"/>
    <w:rsid w:val="00C37DFF"/>
    <w:rsid w:val="00C402FD"/>
    <w:rsid w:val="00C40A90"/>
    <w:rsid w:val="00C40CE6"/>
    <w:rsid w:val="00C4112E"/>
    <w:rsid w:val="00C4174D"/>
    <w:rsid w:val="00C41E01"/>
    <w:rsid w:val="00C42202"/>
    <w:rsid w:val="00C4234C"/>
    <w:rsid w:val="00C42D8F"/>
    <w:rsid w:val="00C4496E"/>
    <w:rsid w:val="00C44DF3"/>
    <w:rsid w:val="00C44E37"/>
    <w:rsid w:val="00C451CF"/>
    <w:rsid w:val="00C45C73"/>
    <w:rsid w:val="00C47B8D"/>
    <w:rsid w:val="00C50C24"/>
    <w:rsid w:val="00C50F67"/>
    <w:rsid w:val="00C51318"/>
    <w:rsid w:val="00C5134C"/>
    <w:rsid w:val="00C51A94"/>
    <w:rsid w:val="00C51CE5"/>
    <w:rsid w:val="00C52CB1"/>
    <w:rsid w:val="00C53267"/>
    <w:rsid w:val="00C5385B"/>
    <w:rsid w:val="00C53CCE"/>
    <w:rsid w:val="00C543D6"/>
    <w:rsid w:val="00C54585"/>
    <w:rsid w:val="00C54600"/>
    <w:rsid w:val="00C54E1D"/>
    <w:rsid w:val="00C54E85"/>
    <w:rsid w:val="00C550C3"/>
    <w:rsid w:val="00C563C3"/>
    <w:rsid w:val="00C56578"/>
    <w:rsid w:val="00C6047D"/>
    <w:rsid w:val="00C61903"/>
    <w:rsid w:val="00C62257"/>
    <w:rsid w:val="00C62321"/>
    <w:rsid w:val="00C62904"/>
    <w:rsid w:val="00C62A5C"/>
    <w:rsid w:val="00C62DB0"/>
    <w:rsid w:val="00C63077"/>
    <w:rsid w:val="00C63878"/>
    <w:rsid w:val="00C63EF4"/>
    <w:rsid w:val="00C642B5"/>
    <w:rsid w:val="00C64736"/>
    <w:rsid w:val="00C65C22"/>
    <w:rsid w:val="00C66DA4"/>
    <w:rsid w:val="00C7055E"/>
    <w:rsid w:val="00C70A2D"/>
    <w:rsid w:val="00C7128D"/>
    <w:rsid w:val="00C71352"/>
    <w:rsid w:val="00C721A5"/>
    <w:rsid w:val="00C72A31"/>
    <w:rsid w:val="00C73F00"/>
    <w:rsid w:val="00C74559"/>
    <w:rsid w:val="00C7553E"/>
    <w:rsid w:val="00C75919"/>
    <w:rsid w:val="00C76090"/>
    <w:rsid w:val="00C76BE5"/>
    <w:rsid w:val="00C76CF3"/>
    <w:rsid w:val="00C770E0"/>
    <w:rsid w:val="00C77995"/>
    <w:rsid w:val="00C77B83"/>
    <w:rsid w:val="00C8117D"/>
    <w:rsid w:val="00C81370"/>
    <w:rsid w:val="00C815F1"/>
    <w:rsid w:val="00C816A0"/>
    <w:rsid w:val="00C821DA"/>
    <w:rsid w:val="00C82D57"/>
    <w:rsid w:val="00C84164"/>
    <w:rsid w:val="00C84280"/>
    <w:rsid w:val="00C8491B"/>
    <w:rsid w:val="00C85162"/>
    <w:rsid w:val="00C85DB1"/>
    <w:rsid w:val="00C86258"/>
    <w:rsid w:val="00C86968"/>
    <w:rsid w:val="00C86ABC"/>
    <w:rsid w:val="00C86E5C"/>
    <w:rsid w:val="00C87285"/>
    <w:rsid w:val="00C87BF7"/>
    <w:rsid w:val="00C90AE1"/>
    <w:rsid w:val="00C91925"/>
    <w:rsid w:val="00C92106"/>
    <w:rsid w:val="00C92741"/>
    <w:rsid w:val="00C92EF8"/>
    <w:rsid w:val="00C934A2"/>
    <w:rsid w:val="00C93971"/>
    <w:rsid w:val="00C93A6F"/>
    <w:rsid w:val="00C93BEE"/>
    <w:rsid w:val="00C94DB9"/>
    <w:rsid w:val="00C95429"/>
    <w:rsid w:val="00C970D7"/>
    <w:rsid w:val="00C97633"/>
    <w:rsid w:val="00C97F7C"/>
    <w:rsid w:val="00CA03C0"/>
    <w:rsid w:val="00CA0786"/>
    <w:rsid w:val="00CA09D0"/>
    <w:rsid w:val="00CA0B96"/>
    <w:rsid w:val="00CA0D07"/>
    <w:rsid w:val="00CA0DA6"/>
    <w:rsid w:val="00CA1CBA"/>
    <w:rsid w:val="00CA1D78"/>
    <w:rsid w:val="00CA27CC"/>
    <w:rsid w:val="00CA2BBA"/>
    <w:rsid w:val="00CA36C2"/>
    <w:rsid w:val="00CA37E9"/>
    <w:rsid w:val="00CA49F1"/>
    <w:rsid w:val="00CA5698"/>
    <w:rsid w:val="00CA6A76"/>
    <w:rsid w:val="00CA6A98"/>
    <w:rsid w:val="00CA7005"/>
    <w:rsid w:val="00CA7300"/>
    <w:rsid w:val="00CA7B50"/>
    <w:rsid w:val="00CA7E7E"/>
    <w:rsid w:val="00CB0277"/>
    <w:rsid w:val="00CB0886"/>
    <w:rsid w:val="00CB12A8"/>
    <w:rsid w:val="00CB1322"/>
    <w:rsid w:val="00CB1F93"/>
    <w:rsid w:val="00CB24D9"/>
    <w:rsid w:val="00CB2AB6"/>
    <w:rsid w:val="00CB2FBA"/>
    <w:rsid w:val="00CB37B5"/>
    <w:rsid w:val="00CB45D7"/>
    <w:rsid w:val="00CB549A"/>
    <w:rsid w:val="00CB5BCD"/>
    <w:rsid w:val="00CB6E81"/>
    <w:rsid w:val="00CB7502"/>
    <w:rsid w:val="00CB7788"/>
    <w:rsid w:val="00CB7B89"/>
    <w:rsid w:val="00CB7FEC"/>
    <w:rsid w:val="00CC0442"/>
    <w:rsid w:val="00CC052E"/>
    <w:rsid w:val="00CC114F"/>
    <w:rsid w:val="00CC12C5"/>
    <w:rsid w:val="00CC19BC"/>
    <w:rsid w:val="00CC1D1A"/>
    <w:rsid w:val="00CC1EE0"/>
    <w:rsid w:val="00CC237E"/>
    <w:rsid w:val="00CC3414"/>
    <w:rsid w:val="00CC484E"/>
    <w:rsid w:val="00CC4ECB"/>
    <w:rsid w:val="00CC66C8"/>
    <w:rsid w:val="00CC69AB"/>
    <w:rsid w:val="00CC6CAE"/>
    <w:rsid w:val="00CC6FEC"/>
    <w:rsid w:val="00CC7068"/>
    <w:rsid w:val="00CC7399"/>
    <w:rsid w:val="00CC77E6"/>
    <w:rsid w:val="00CD0F00"/>
    <w:rsid w:val="00CD244A"/>
    <w:rsid w:val="00CD28C4"/>
    <w:rsid w:val="00CD2FDA"/>
    <w:rsid w:val="00CD3204"/>
    <w:rsid w:val="00CD3290"/>
    <w:rsid w:val="00CD34C9"/>
    <w:rsid w:val="00CD44A6"/>
    <w:rsid w:val="00CD5954"/>
    <w:rsid w:val="00CD62D1"/>
    <w:rsid w:val="00CD694B"/>
    <w:rsid w:val="00CD69DA"/>
    <w:rsid w:val="00CD72D2"/>
    <w:rsid w:val="00CD7D2D"/>
    <w:rsid w:val="00CE119D"/>
    <w:rsid w:val="00CE1677"/>
    <w:rsid w:val="00CE2E78"/>
    <w:rsid w:val="00CE3AE8"/>
    <w:rsid w:val="00CE3DB1"/>
    <w:rsid w:val="00CE3E55"/>
    <w:rsid w:val="00CE48D1"/>
    <w:rsid w:val="00CE4CFC"/>
    <w:rsid w:val="00CE4E61"/>
    <w:rsid w:val="00CE5200"/>
    <w:rsid w:val="00CE6FFB"/>
    <w:rsid w:val="00CE76D9"/>
    <w:rsid w:val="00CE79B7"/>
    <w:rsid w:val="00CE79E6"/>
    <w:rsid w:val="00CF06C4"/>
    <w:rsid w:val="00CF0E44"/>
    <w:rsid w:val="00CF0E4D"/>
    <w:rsid w:val="00CF1965"/>
    <w:rsid w:val="00CF1F02"/>
    <w:rsid w:val="00CF23D9"/>
    <w:rsid w:val="00CF356E"/>
    <w:rsid w:val="00CF38C7"/>
    <w:rsid w:val="00CF4931"/>
    <w:rsid w:val="00CF4EA3"/>
    <w:rsid w:val="00CF586F"/>
    <w:rsid w:val="00CF61B9"/>
    <w:rsid w:val="00CF7E8A"/>
    <w:rsid w:val="00CF7FB9"/>
    <w:rsid w:val="00D000B4"/>
    <w:rsid w:val="00D0108B"/>
    <w:rsid w:val="00D01980"/>
    <w:rsid w:val="00D01D09"/>
    <w:rsid w:val="00D01D91"/>
    <w:rsid w:val="00D02DEE"/>
    <w:rsid w:val="00D032C7"/>
    <w:rsid w:val="00D03A31"/>
    <w:rsid w:val="00D04382"/>
    <w:rsid w:val="00D05B00"/>
    <w:rsid w:val="00D0669E"/>
    <w:rsid w:val="00D0748F"/>
    <w:rsid w:val="00D075B7"/>
    <w:rsid w:val="00D10CD5"/>
    <w:rsid w:val="00D1221D"/>
    <w:rsid w:val="00D1239B"/>
    <w:rsid w:val="00D12D5C"/>
    <w:rsid w:val="00D13041"/>
    <w:rsid w:val="00D13E84"/>
    <w:rsid w:val="00D14014"/>
    <w:rsid w:val="00D148DD"/>
    <w:rsid w:val="00D14D83"/>
    <w:rsid w:val="00D14DA5"/>
    <w:rsid w:val="00D15C2B"/>
    <w:rsid w:val="00D166B1"/>
    <w:rsid w:val="00D166C0"/>
    <w:rsid w:val="00D17C09"/>
    <w:rsid w:val="00D17FB8"/>
    <w:rsid w:val="00D201DA"/>
    <w:rsid w:val="00D20456"/>
    <w:rsid w:val="00D20703"/>
    <w:rsid w:val="00D21914"/>
    <w:rsid w:val="00D21C70"/>
    <w:rsid w:val="00D2276B"/>
    <w:rsid w:val="00D22AA0"/>
    <w:rsid w:val="00D22CA2"/>
    <w:rsid w:val="00D2315B"/>
    <w:rsid w:val="00D23219"/>
    <w:rsid w:val="00D238AB"/>
    <w:rsid w:val="00D24100"/>
    <w:rsid w:val="00D24962"/>
    <w:rsid w:val="00D24A96"/>
    <w:rsid w:val="00D25103"/>
    <w:rsid w:val="00D251CB"/>
    <w:rsid w:val="00D25655"/>
    <w:rsid w:val="00D2666E"/>
    <w:rsid w:val="00D26896"/>
    <w:rsid w:val="00D26D55"/>
    <w:rsid w:val="00D270DF"/>
    <w:rsid w:val="00D276CF"/>
    <w:rsid w:val="00D30F37"/>
    <w:rsid w:val="00D3144E"/>
    <w:rsid w:val="00D31771"/>
    <w:rsid w:val="00D32668"/>
    <w:rsid w:val="00D32CEB"/>
    <w:rsid w:val="00D32ED2"/>
    <w:rsid w:val="00D33622"/>
    <w:rsid w:val="00D33BD2"/>
    <w:rsid w:val="00D33E70"/>
    <w:rsid w:val="00D33E98"/>
    <w:rsid w:val="00D347FB"/>
    <w:rsid w:val="00D34CC4"/>
    <w:rsid w:val="00D35021"/>
    <w:rsid w:val="00D35166"/>
    <w:rsid w:val="00D35367"/>
    <w:rsid w:val="00D362BA"/>
    <w:rsid w:val="00D3741C"/>
    <w:rsid w:val="00D37D89"/>
    <w:rsid w:val="00D37F9E"/>
    <w:rsid w:val="00D4041F"/>
    <w:rsid w:val="00D4084B"/>
    <w:rsid w:val="00D40D25"/>
    <w:rsid w:val="00D41794"/>
    <w:rsid w:val="00D41D96"/>
    <w:rsid w:val="00D41F5C"/>
    <w:rsid w:val="00D42794"/>
    <w:rsid w:val="00D42E68"/>
    <w:rsid w:val="00D42E98"/>
    <w:rsid w:val="00D43E82"/>
    <w:rsid w:val="00D44A7C"/>
    <w:rsid w:val="00D451F6"/>
    <w:rsid w:val="00D452A7"/>
    <w:rsid w:val="00D46257"/>
    <w:rsid w:val="00D50052"/>
    <w:rsid w:val="00D50135"/>
    <w:rsid w:val="00D52580"/>
    <w:rsid w:val="00D529E3"/>
    <w:rsid w:val="00D53246"/>
    <w:rsid w:val="00D535FF"/>
    <w:rsid w:val="00D542C3"/>
    <w:rsid w:val="00D54333"/>
    <w:rsid w:val="00D54FE3"/>
    <w:rsid w:val="00D555D7"/>
    <w:rsid w:val="00D55EC3"/>
    <w:rsid w:val="00D56B35"/>
    <w:rsid w:val="00D578B9"/>
    <w:rsid w:val="00D603AF"/>
    <w:rsid w:val="00D614C4"/>
    <w:rsid w:val="00D61A41"/>
    <w:rsid w:val="00D632E1"/>
    <w:rsid w:val="00D6373D"/>
    <w:rsid w:val="00D63DD0"/>
    <w:rsid w:val="00D643C1"/>
    <w:rsid w:val="00D64BD9"/>
    <w:rsid w:val="00D65844"/>
    <w:rsid w:val="00D67A82"/>
    <w:rsid w:val="00D70181"/>
    <w:rsid w:val="00D71C56"/>
    <w:rsid w:val="00D736C3"/>
    <w:rsid w:val="00D737BC"/>
    <w:rsid w:val="00D753D2"/>
    <w:rsid w:val="00D7587A"/>
    <w:rsid w:val="00D762E5"/>
    <w:rsid w:val="00D766FE"/>
    <w:rsid w:val="00D8066C"/>
    <w:rsid w:val="00D80EE9"/>
    <w:rsid w:val="00D80FCC"/>
    <w:rsid w:val="00D825EF"/>
    <w:rsid w:val="00D826BA"/>
    <w:rsid w:val="00D83A9B"/>
    <w:rsid w:val="00D85B82"/>
    <w:rsid w:val="00D85D18"/>
    <w:rsid w:val="00D8628D"/>
    <w:rsid w:val="00D868D8"/>
    <w:rsid w:val="00D86FD3"/>
    <w:rsid w:val="00D87262"/>
    <w:rsid w:val="00D87270"/>
    <w:rsid w:val="00D87671"/>
    <w:rsid w:val="00D90F77"/>
    <w:rsid w:val="00D911B4"/>
    <w:rsid w:val="00D92244"/>
    <w:rsid w:val="00D92307"/>
    <w:rsid w:val="00D923C0"/>
    <w:rsid w:val="00D92986"/>
    <w:rsid w:val="00D92D28"/>
    <w:rsid w:val="00D93675"/>
    <w:rsid w:val="00D93EFF"/>
    <w:rsid w:val="00D943B8"/>
    <w:rsid w:val="00D9460A"/>
    <w:rsid w:val="00D948AF"/>
    <w:rsid w:val="00D94B09"/>
    <w:rsid w:val="00D94EC9"/>
    <w:rsid w:val="00D95DF3"/>
    <w:rsid w:val="00D96391"/>
    <w:rsid w:val="00D975F3"/>
    <w:rsid w:val="00D97D39"/>
    <w:rsid w:val="00DA0F9B"/>
    <w:rsid w:val="00DA151B"/>
    <w:rsid w:val="00DA1F2A"/>
    <w:rsid w:val="00DA2670"/>
    <w:rsid w:val="00DA26B8"/>
    <w:rsid w:val="00DA3091"/>
    <w:rsid w:val="00DA324E"/>
    <w:rsid w:val="00DA36BB"/>
    <w:rsid w:val="00DA458C"/>
    <w:rsid w:val="00DA5411"/>
    <w:rsid w:val="00DA5461"/>
    <w:rsid w:val="00DA5577"/>
    <w:rsid w:val="00DA6000"/>
    <w:rsid w:val="00DA68B1"/>
    <w:rsid w:val="00DA6BB7"/>
    <w:rsid w:val="00DA72EC"/>
    <w:rsid w:val="00DA7335"/>
    <w:rsid w:val="00DA7411"/>
    <w:rsid w:val="00DA74A6"/>
    <w:rsid w:val="00DA76C1"/>
    <w:rsid w:val="00DA7843"/>
    <w:rsid w:val="00DA7F90"/>
    <w:rsid w:val="00DB11ED"/>
    <w:rsid w:val="00DB334A"/>
    <w:rsid w:val="00DB59DE"/>
    <w:rsid w:val="00DB60C9"/>
    <w:rsid w:val="00DB62AB"/>
    <w:rsid w:val="00DB62EC"/>
    <w:rsid w:val="00DB64D1"/>
    <w:rsid w:val="00DC0EBE"/>
    <w:rsid w:val="00DC1DE5"/>
    <w:rsid w:val="00DC396A"/>
    <w:rsid w:val="00DC443F"/>
    <w:rsid w:val="00DC479A"/>
    <w:rsid w:val="00DC4A66"/>
    <w:rsid w:val="00DC4F32"/>
    <w:rsid w:val="00DC4F8A"/>
    <w:rsid w:val="00DC4FB9"/>
    <w:rsid w:val="00DC6CB6"/>
    <w:rsid w:val="00DC71C4"/>
    <w:rsid w:val="00DC777A"/>
    <w:rsid w:val="00DC7D3B"/>
    <w:rsid w:val="00DD09AF"/>
    <w:rsid w:val="00DD1020"/>
    <w:rsid w:val="00DD11B8"/>
    <w:rsid w:val="00DD1406"/>
    <w:rsid w:val="00DD164F"/>
    <w:rsid w:val="00DD19CD"/>
    <w:rsid w:val="00DD2FB9"/>
    <w:rsid w:val="00DD32D7"/>
    <w:rsid w:val="00DD38C3"/>
    <w:rsid w:val="00DD4368"/>
    <w:rsid w:val="00DD5A35"/>
    <w:rsid w:val="00DD5B2B"/>
    <w:rsid w:val="00DD757D"/>
    <w:rsid w:val="00DD75C7"/>
    <w:rsid w:val="00DD7C38"/>
    <w:rsid w:val="00DD7DED"/>
    <w:rsid w:val="00DE0343"/>
    <w:rsid w:val="00DE0ADA"/>
    <w:rsid w:val="00DE2A24"/>
    <w:rsid w:val="00DE3039"/>
    <w:rsid w:val="00DE34E2"/>
    <w:rsid w:val="00DE36C9"/>
    <w:rsid w:val="00DE5D18"/>
    <w:rsid w:val="00DE5ED8"/>
    <w:rsid w:val="00DE60FA"/>
    <w:rsid w:val="00DE7155"/>
    <w:rsid w:val="00DE753F"/>
    <w:rsid w:val="00DF0DD7"/>
    <w:rsid w:val="00DF14B3"/>
    <w:rsid w:val="00DF19B7"/>
    <w:rsid w:val="00DF1E68"/>
    <w:rsid w:val="00DF26C1"/>
    <w:rsid w:val="00DF3295"/>
    <w:rsid w:val="00DF3AA0"/>
    <w:rsid w:val="00DF3DDD"/>
    <w:rsid w:val="00DF4018"/>
    <w:rsid w:val="00DF4300"/>
    <w:rsid w:val="00DF460E"/>
    <w:rsid w:val="00DF46E5"/>
    <w:rsid w:val="00DF47F8"/>
    <w:rsid w:val="00DF65B3"/>
    <w:rsid w:val="00DF6628"/>
    <w:rsid w:val="00DF66B6"/>
    <w:rsid w:val="00DF66D4"/>
    <w:rsid w:val="00DF6B10"/>
    <w:rsid w:val="00DF6E09"/>
    <w:rsid w:val="00DF79DD"/>
    <w:rsid w:val="00E00373"/>
    <w:rsid w:val="00E00436"/>
    <w:rsid w:val="00E00602"/>
    <w:rsid w:val="00E01C40"/>
    <w:rsid w:val="00E0264A"/>
    <w:rsid w:val="00E026AE"/>
    <w:rsid w:val="00E02AAD"/>
    <w:rsid w:val="00E02C5B"/>
    <w:rsid w:val="00E02D48"/>
    <w:rsid w:val="00E0301C"/>
    <w:rsid w:val="00E03ACA"/>
    <w:rsid w:val="00E03B14"/>
    <w:rsid w:val="00E04D41"/>
    <w:rsid w:val="00E04F51"/>
    <w:rsid w:val="00E05E26"/>
    <w:rsid w:val="00E0695C"/>
    <w:rsid w:val="00E0698B"/>
    <w:rsid w:val="00E07B3B"/>
    <w:rsid w:val="00E07FDF"/>
    <w:rsid w:val="00E10120"/>
    <w:rsid w:val="00E1088E"/>
    <w:rsid w:val="00E10BEE"/>
    <w:rsid w:val="00E10D3F"/>
    <w:rsid w:val="00E10E5B"/>
    <w:rsid w:val="00E10FDB"/>
    <w:rsid w:val="00E12DAE"/>
    <w:rsid w:val="00E12EF9"/>
    <w:rsid w:val="00E130E6"/>
    <w:rsid w:val="00E1331E"/>
    <w:rsid w:val="00E13743"/>
    <w:rsid w:val="00E14093"/>
    <w:rsid w:val="00E14160"/>
    <w:rsid w:val="00E14B1E"/>
    <w:rsid w:val="00E14FF2"/>
    <w:rsid w:val="00E15B24"/>
    <w:rsid w:val="00E15DD7"/>
    <w:rsid w:val="00E16261"/>
    <w:rsid w:val="00E16C2D"/>
    <w:rsid w:val="00E16D29"/>
    <w:rsid w:val="00E16EC6"/>
    <w:rsid w:val="00E16ECF"/>
    <w:rsid w:val="00E2042A"/>
    <w:rsid w:val="00E20F3D"/>
    <w:rsid w:val="00E21217"/>
    <w:rsid w:val="00E2184F"/>
    <w:rsid w:val="00E23333"/>
    <w:rsid w:val="00E23EA5"/>
    <w:rsid w:val="00E24000"/>
    <w:rsid w:val="00E250CB"/>
    <w:rsid w:val="00E25B66"/>
    <w:rsid w:val="00E26601"/>
    <w:rsid w:val="00E26C6D"/>
    <w:rsid w:val="00E26F95"/>
    <w:rsid w:val="00E27872"/>
    <w:rsid w:val="00E326C9"/>
    <w:rsid w:val="00E3291C"/>
    <w:rsid w:val="00E32FDE"/>
    <w:rsid w:val="00E34D9D"/>
    <w:rsid w:val="00E358A2"/>
    <w:rsid w:val="00E4023B"/>
    <w:rsid w:val="00E4065B"/>
    <w:rsid w:val="00E42153"/>
    <w:rsid w:val="00E429D2"/>
    <w:rsid w:val="00E42FFB"/>
    <w:rsid w:val="00E4458B"/>
    <w:rsid w:val="00E45D75"/>
    <w:rsid w:val="00E47121"/>
    <w:rsid w:val="00E47158"/>
    <w:rsid w:val="00E5019E"/>
    <w:rsid w:val="00E501B6"/>
    <w:rsid w:val="00E50D1C"/>
    <w:rsid w:val="00E51E04"/>
    <w:rsid w:val="00E51F3D"/>
    <w:rsid w:val="00E52753"/>
    <w:rsid w:val="00E52AF4"/>
    <w:rsid w:val="00E5331E"/>
    <w:rsid w:val="00E53495"/>
    <w:rsid w:val="00E53F4F"/>
    <w:rsid w:val="00E5449C"/>
    <w:rsid w:val="00E54B37"/>
    <w:rsid w:val="00E54DE9"/>
    <w:rsid w:val="00E568A8"/>
    <w:rsid w:val="00E5698B"/>
    <w:rsid w:val="00E56C9C"/>
    <w:rsid w:val="00E570BC"/>
    <w:rsid w:val="00E6063E"/>
    <w:rsid w:val="00E6116A"/>
    <w:rsid w:val="00E61331"/>
    <w:rsid w:val="00E61A9A"/>
    <w:rsid w:val="00E620B1"/>
    <w:rsid w:val="00E62451"/>
    <w:rsid w:val="00E631C6"/>
    <w:rsid w:val="00E63C8C"/>
    <w:rsid w:val="00E63F0C"/>
    <w:rsid w:val="00E66E2F"/>
    <w:rsid w:val="00E700E0"/>
    <w:rsid w:val="00E7013D"/>
    <w:rsid w:val="00E701C1"/>
    <w:rsid w:val="00E706AC"/>
    <w:rsid w:val="00E708EE"/>
    <w:rsid w:val="00E71031"/>
    <w:rsid w:val="00E7139E"/>
    <w:rsid w:val="00E7234B"/>
    <w:rsid w:val="00E72BC6"/>
    <w:rsid w:val="00E72EB4"/>
    <w:rsid w:val="00E7368C"/>
    <w:rsid w:val="00E739DA"/>
    <w:rsid w:val="00E73BA3"/>
    <w:rsid w:val="00E74962"/>
    <w:rsid w:val="00E74F4A"/>
    <w:rsid w:val="00E752C0"/>
    <w:rsid w:val="00E75A34"/>
    <w:rsid w:val="00E76017"/>
    <w:rsid w:val="00E762C4"/>
    <w:rsid w:val="00E765E6"/>
    <w:rsid w:val="00E774C6"/>
    <w:rsid w:val="00E77675"/>
    <w:rsid w:val="00E776F6"/>
    <w:rsid w:val="00E77848"/>
    <w:rsid w:val="00E77DE2"/>
    <w:rsid w:val="00E8010B"/>
    <w:rsid w:val="00E80C0D"/>
    <w:rsid w:val="00E80E12"/>
    <w:rsid w:val="00E8110E"/>
    <w:rsid w:val="00E815D5"/>
    <w:rsid w:val="00E83D04"/>
    <w:rsid w:val="00E83D8E"/>
    <w:rsid w:val="00E84701"/>
    <w:rsid w:val="00E849FE"/>
    <w:rsid w:val="00E84AA3"/>
    <w:rsid w:val="00E84B76"/>
    <w:rsid w:val="00E84C9A"/>
    <w:rsid w:val="00E85729"/>
    <w:rsid w:val="00E85776"/>
    <w:rsid w:val="00E85C64"/>
    <w:rsid w:val="00E86021"/>
    <w:rsid w:val="00E875F6"/>
    <w:rsid w:val="00E87658"/>
    <w:rsid w:val="00E8768D"/>
    <w:rsid w:val="00E87985"/>
    <w:rsid w:val="00E87A45"/>
    <w:rsid w:val="00E90231"/>
    <w:rsid w:val="00E90D0B"/>
    <w:rsid w:val="00E91130"/>
    <w:rsid w:val="00E9204F"/>
    <w:rsid w:val="00E9245E"/>
    <w:rsid w:val="00E93A0E"/>
    <w:rsid w:val="00E93DDB"/>
    <w:rsid w:val="00E9454F"/>
    <w:rsid w:val="00E94FBD"/>
    <w:rsid w:val="00E951D4"/>
    <w:rsid w:val="00E952F0"/>
    <w:rsid w:val="00E9555F"/>
    <w:rsid w:val="00E95567"/>
    <w:rsid w:val="00E96E26"/>
    <w:rsid w:val="00E9713C"/>
    <w:rsid w:val="00E97CEB"/>
    <w:rsid w:val="00EA02A0"/>
    <w:rsid w:val="00EA043C"/>
    <w:rsid w:val="00EA058A"/>
    <w:rsid w:val="00EA0755"/>
    <w:rsid w:val="00EA097F"/>
    <w:rsid w:val="00EA0982"/>
    <w:rsid w:val="00EA09AB"/>
    <w:rsid w:val="00EA1001"/>
    <w:rsid w:val="00EA1289"/>
    <w:rsid w:val="00EA163B"/>
    <w:rsid w:val="00EA24C6"/>
    <w:rsid w:val="00EA2A4C"/>
    <w:rsid w:val="00EA39EF"/>
    <w:rsid w:val="00EA3B85"/>
    <w:rsid w:val="00EA3DE7"/>
    <w:rsid w:val="00EA3E74"/>
    <w:rsid w:val="00EA3F8B"/>
    <w:rsid w:val="00EA423F"/>
    <w:rsid w:val="00EA4A45"/>
    <w:rsid w:val="00EA4A7C"/>
    <w:rsid w:val="00EA5221"/>
    <w:rsid w:val="00EA547E"/>
    <w:rsid w:val="00EA6B78"/>
    <w:rsid w:val="00EA7282"/>
    <w:rsid w:val="00EA781E"/>
    <w:rsid w:val="00EA7BD9"/>
    <w:rsid w:val="00EA7E93"/>
    <w:rsid w:val="00EB05D2"/>
    <w:rsid w:val="00EB0A2B"/>
    <w:rsid w:val="00EB0A63"/>
    <w:rsid w:val="00EB0BE5"/>
    <w:rsid w:val="00EB1297"/>
    <w:rsid w:val="00EB1F51"/>
    <w:rsid w:val="00EB2449"/>
    <w:rsid w:val="00EB248D"/>
    <w:rsid w:val="00EB3352"/>
    <w:rsid w:val="00EB4119"/>
    <w:rsid w:val="00EB530C"/>
    <w:rsid w:val="00EB5C21"/>
    <w:rsid w:val="00EB5DDD"/>
    <w:rsid w:val="00EB6911"/>
    <w:rsid w:val="00EB6A5B"/>
    <w:rsid w:val="00EB79C6"/>
    <w:rsid w:val="00EC1544"/>
    <w:rsid w:val="00EC1CB6"/>
    <w:rsid w:val="00EC2DB6"/>
    <w:rsid w:val="00EC3A0E"/>
    <w:rsid w:val="00EC4247"/>
    <w:rsid w:val="00EC44D6"/>
    <w:rsid w:val="00EC484B"/>
    <w:rsid w:val="00EC4965"/>
    <w:rsid w:val="00EC4AEB"/>
    <w:rsid w:val="00EC4B9D"/>
    <w:rsid w:val="00EC4C29"/>
    <w:rsid w:val="00EC4EAE"/>
    <w:rsid w:val="00EC5161"/>
    <w:rsid w:val="00EC6668"/>
    <w:rsid w:val="00EC6FCB"/>
    <w:rsid w:val="00EC706F"/>
    <w:rsid w:val="00EC723A"/>
    <w:rsid w:val="00ED0F08"/>
    <w:rsid w:val="00ED1066"/>
    <w:rsid w:val="00ED11DC"/>
    <w:rsid w:val="00ED1E47"/>
    <w:rsid w:val="00ED2D63"/>
    <w:rsid w:val="00ED45C0"/>
    <w:rsid w:val="00ED490B"/>
    <w:rsid w:val="00ED5133"/>
    <w:rsid w:val="00ED562B"/>
    <w:rsid w:val="00ED58C9"/>
    <w:rsid w:val="00ED5990"/>
    <w:rsid w:val="00ED6558"/>
    <w:rsid w:val="00ED749C"/>
    <w:rsid w:val="00ED7681"/>
    <w:rsid w:val="00EE06B6"/>
    <w:rsid w:val="00EE0AEC"/>
    <w:rsid w:val="00EE13B9"/>
    <w:rsid w:val="00EE223A"/>
    <w:rsid w:val="00EE2493"/>
    <w:rsid w:val="00EE3552"/>
    <w:rsid w:val="00EE3562"/>
    <w:rsid w:val="00EE3D07"/>
    <w:rsid w:val="00EE45CC"/>
    <w:rsid w:val="00EE4E64"/>
    <w:rsid w:val="00EE54CA"/>
    <w:rsid w:val="00EE5F3E"/>
    <w:rsid w:val="00EE650B"/>
    <w:rsid w:val="00EE651D"/>
    <w:rsid w:val="00EE6BF0"/>
    <w:rsid w:val="00EE6F0F"/>
    <w:rsid w:val="00EE701F"/>
    <w:rsid w:val="00EF016F"/>
    <w:rsid w:val="00EF1BD9"/>
    <w:rsid w:val="00EF1C56"/>
    <w:rsid w:val="00EF2245"/>
    <w:rsid w:val="00EF3BDD"/>
    <w:rsid w:val="00EF3C3E"/>
    <w:rsid w:val="00EF3C9D"/>
    <w:rsid w:val="00EF3E5F"/>
    <w:rsid w:val="00EF41E4"/>
    <w:rsid w:val="00EF42E5"/>
    <w:rsid w:val="00EF4772"/>
    <w:rsid w:val="00EF4F9D"/>
    <w:rsid w:val="00EF5150"/>
    <w:rsid w:val="00EF53D0"/>
    <w:rsid w:val="00EF5410"/>
    <w:rsid w:val="00EF6754"/>
    <w:rsid w:val="00EF67AB"/>
    <w:rsid w:val="00EF6F01"/>
    <w:rsid w:val="00F02093"/>
    <w:rsid w:val="00F02593"/>
    <w:rsid w:val="00F02960"/>
    <w:rsid w:val="00F02A24"/>
    <w:rsid w:val="00F034E4"/>
    <w:rsid w:val="00F04088"/>
    <w:rsid w:val="00F04B43"/>
    <w:rsid w:val="00F05F0C"/>
    <w:rsid w:val="00F063DC"/>
    <w:rsid w:val="00F0694D"/>
    <w:rsid w:val="00F06F75"/>
    <w:rsid w:val="00F07200"/>
    <w:rsid w:val="00F0737A"/>
    <w:rsid w:val="00F07818"/>
    <w:rsid w:val="00F1040B"/>
    <w:rsid w:val="00F105F8"/>
    <w:rsid w:val="00F116C5"/>
    <w:rsid w:val="00F11CC5"/>
    <w:rsid w:val="00F12E83"/>
    <w:rsid w:val="00F134C9"/>
    <w:rsid w:val="00F13C81"/>
    <w:rsid w:val="00F14C73"/>
    <w:rsid w:val="00F14E81"/>
    <w:rsid w:val="00F15025"/>
    <w:rsid w:val="00F17115"/>
    <w:rsid w:val="00F17785"/>
    <w:rsid w:val="00F17A4D"/>
    <w:rsid w:val="00F200FC"/>
    <w:rsid w:val="00F207DE"/>
    <w:rsid w:val="00F2189B"/>
    <w:rsid w:val="00F222E5"/>
    <w:rsid w:val="00F22BC0"/>
    <w:rsid w:val="00F23FC8"/>
    <w:rsid w:val="00F241F5"/>
    <w:rsid w:val="00F242AB"/>
    <w:rsid w:val="00F24DFD"/>
    <w:rsid w:val="00F25376"/>
    <w:rsid w:val="00F2541E"/>
    <w:rsid w:val="00F25FA5"/>
    <w:rsid w:val="00F260D3"/>
    <w:rsid w:val="00F262BF"/>
    <w:rsid w:val="00F26689"/>
    <w:rsid w:val="00F26AEC"/>
    <w:rsid w:val="00F270B5"/>
    <w:rsid w:val="00F30F60"/>
    <w:rsid w:val="00F31270"/>
    <w:rsid w:val="00F315B2"/>
    <w:rsid w:val="00F317D2"/>
    <w:rsid w:val="00F31CBB"/>
    <w:rsid w:val="00F32871"/>
    <w:rsid w:val="00F32BF3"/>
    <w:rsid w:val="00F33CA5"/>
    <w:rsid w:val="00F34080"/>
    <w:rsid w:val="00F3419B"/>
    <w:rsid w:val="00F34486"/>
    <w:rsid w:val="00F3470A"/>
    <w:rsid w:val="00F349C6"/>
    <w:rsid w:val="00F34BE7"/>
    <w:rsid w:val="00F35177"/>
    <w:rsid w:val="00F35BB7"/>
    <w:rsid w:val="00F35DB4"/>
    <w:rsid w:val="00F36587"/>
    <w:rsid w:val="00F37A24"/>
    <w:rsid w:val="00F4003F"/>
    <w:rsid w:val="00F40057"/>
    <w:rsid w:val="00F40358"/>
    <w:rsid w:val="00F40CD2"/>
    <w:rsid w:val="00F4160B"/>
    <w:rsid w:val="00F418D4"/>
    <w:rsid w:val="00F41917"/>
    <w:rsid w:val="00F41F60"/>
    <w:rsid w:val="00F43592"/>
    <w:rsid w:val="00F44119"/>
    <w:rsid w:val="00F4501C"/>
    <w:rsid w:val="00F4579C"/>
    <w:rsid w:val="00F45CB8"/>
    <w:rsid w:val="00F45FF6"/>
    <w:rsid w:val="00F460EF"/>
    <w:rsid w:val="00F46425"/>
    <w:rsid w:val="00F46744"/>
    <w:rsid w:val="00F46EB8"/>
    <w:rsid w:val="00F47052"/>
    <w:rsid w:val="00F50125"/>
    <w:rsid w:val="00F50830"/>
    <w:rsid w:val="00F50A64"/>
    <w:rsid w:val="00F51DA7"/>
    <w:rsid w:val="00F51E1D"/>
    <w:rsid w:val="00F51E8C"/>
    <w:rsid w:val="00F52650"/>
    <w:rsid w:val="00F533CA"/>
    <w:rsid w:val="00F53FEE"/>
    <w:rsid w:val="00F543F1"/>
    <w:rsid w:val="00F5457A"/>
    <w:rsid w:val="00F54C33"/>
    <w:rsid w:val="00F5589F"/>
    <w:rsid w:val="00F560A2"/>
    <w:rsid w:val="00F5637F"/>
    <w:rsid w:val="00F56682"/>
    <w:rsid w:val="00F56B27"/>
    <w:rsid w:val="00F56C12"/>
    <w:rsid w:val="00F57108"/>
    <w:rsid w:val="00F5771A"/>
    <w:rsid w:val="00F57AB4"/>
    <w:rsid w:val="00F60B93"/>
    <w:rsid w:val="00F60EE3"/>
    <w:rsid w:val="00F613EC"/>
    <w:rsid w:val="00F61AB2"/>
    <w:rsid w:val="00F62A21"/>
    <w:rsid w:val="00F62B4A"/>
    <w:rsid w:val="00F62F63"/>
    <w:rsid w:val="00F63779"/>
    <w:rsid w:val="00F6509A"/>
    <w:rsid w:val="00F659B5"/>
    <w:rsid w:val="00F66273"/>
    <w:rsid w:val="00F66528"/>
    <w:rsid w:val="00F7199D"/>
    <w:rsid w:val="00F7284A"/>
    <w:rsid w:val="00F72C80"/>
    <w:rsid w:val="00F739F0"/>
    <w:rsid w:val="00F73AB2"/>
    <w:rsid w:val="00F74C17"/>
    <w:rsid w:val="00F761E5"/>
    <w:rsid w:val="00F767AF"/>
    <w:rsid w:val="00F76B92"/>
    <w:rsid w:val="00F77B46"/>
    <w:rsid w:val="00F802A5"/>
    <w:rsid w:val="00F8064F"/>
    <w:rsid w:val="00F80FBA"/>
    <w:rsid w:val="00F8111C"/>
    <w:rsid w:val="00F81A12"/>
    <w:rsid w:val="00F82615"/>
    <w:rsid w:val="00F829F6"/>
    <w:rsid w:val="00F83233"/>
    <w:rsid w:val="00F840CC"/>
    <w:rsid w:val="00F84E13"/>
    <w:rsid w:val="00F8576A"/>
    <w:rsid w:val="00F86D93"/>
    <w:rsid w:val="00F86DAC"/>
    <w:rsid w:val="00F8721A"/>
    <w:rsid w:val="00F87495"/>
    <w:rsid w:val="00F87EE2"/>
    <w:rsid w:val="00F901E0"/>
    <w:rsid w:val="00F9025C"/>
    <w:rsid w:val="00F90749"/>
    <w:rsid w:val="00F90B28"/>
    <w:rsid w:val="00F90C97"/>
    <w:rsid w:val="00F910A2"/>
    <w:rsid w:val="00F92219"/>
    <w:rsid w:val="00F9350C"/>
    <w:rsid w:val="00F9360B"/>
    <w:rsid w:val="00F93870"/>
    <w:rsid w:val="00F94155"/>
    <w:rsid w:val="00F94485"/>
    <w:rsid w:val="00F94A93"/>
    <w:rsid w:val="00F9526C"/>
    <w:rsid w:val="00F9536C"/>
    <w:rsid w:val="00F954E7"/>
    <w:rsid w:val="00F9587B"/>
    <w:rsid w:val="00F965A7"/>
    <w:rsid w:val="00F966E1"/>
    <w:rsid w:val="00F976D4"/>
    <w:rsid w:val="00F97B2F"/>
    <w:rsid w:val="00F97C6E"/>
    <w:rsid w:val="00FA0203"/>
    <w:rsid w:val="00FA0281"/>
    <w:rsid w:val="00FA0685"/>
    <w:rsid w:val="00FA0A9E"/>
    <w:rsid w:val="00FA1211"/>
    <w:rsid w:val="00FA166A"/>
    <w:rsid w:val="00FA26CB"/>
    <w:rsid w:val="00FA283A"/>
    <w:rsid w:val="00FA346F"/>
    <w:rsid w:val="00FA47F8"/>
    <w:rsid w:val="00FA53A2"/>
    <w:rsid w:val="00FA681D"/>
    <w:rsid w:val="00FA73BC"/>
    <w:rsid w:val="00FA76AD"/>
    <w:rsid w:val="00FB0FB4"/>
    <w:rsid w:val="00FB12DB"/>
    <w:rsid w:val="00FB1EB2"/>
    <w:rsid w:val="00FB1F1D"/>
    <w:rsid w:val="00FB228A"/>
    <w:rsid w:val="00FB44BE"/>
    <w:rsid w:val="00FB5D7B"/>
    <w:rsid w:val="00FB5DCD"/>
    <w:rsid w:val="00FB6191"/>
    <w:rsid w:val="00FB6B9F"/>
    <w:rsid w:val="00FB6EA0"/>
    <w:rsid w:val="00FB771F"/>
    <w:rsid w:val="00FC0F8B"/>
    <w:rsid w:val="00FC3820"/>
    <w:rsid w:val="00FC3A84"/>
    <w:rsid w:val="00FC6BC4"/>
    <w:rsid w:val="00FC6D8B"/>
    <w:rsid w:val="00FD1563"/>
    <w:rsid w:val="00FD31B1"/>
    <w:rsid w:val="00FD3671"/>
    <w:rsid w:val="00FD473E"/>
    <w:rsid w:val="00FD47B1"/>
    <w:rsid w:val="00FD4949"/>
    <w:rsid w:val="00FD5AD6"/>
    <w:rsid w:val="00FD5D84"/>
    <w:rsid w:val="00FD5ECD"/>
    <w:rsid w:val="00FD60C9"/>
    <w:rsid w:val="00FD6513"/>
    <w:rsid w:val="00FD66CF"/>
    <w:rsid w:val="00FD7C05"/>
    <w:rsid w:val="00FE007F"/>
    <w:rsid w:val="00FE10C8"/>
    <w:rsid w:val="00FE146A"/>
    <w:rsid w:val="00FE2398"/>
    <w:rsid w:val="00FE27BC"/>
    <w:rsid w:val="00FE3299"/>
    <w:rsid w:val="00FE33E1"/>
    <w:rsid w:val="00FE35A5"/>
    <w:rsid w:val="00FE41B6"/>
    <w:rsid w:val="00FE48CE"/>
    <w:rsid w:val="00FE6C05"/>
    <w:rsid w:val="00FE6C6E"/>
    <w:rsid w:val="00FE72FC"/>
    <w:rsid w:val="00FE76AD"/>
    <w:rsid w:val="00FE7E95"/>
    <w:rsid w:val="00FE7F6A"/>
    <w:rsid w:val="00FF0301"/>
    <w:rsid w:val="00FF0309"/>
    <w:rsid w:val="00FF0E63"/>
    <w:rsid w:val="00FF1601"/>
    <w:rsid w:val="00FF2A65"/>
    <w:rsid w:val="00FF2B24"/>
    <w:rsid w:val="00FF35D6"/>
    <w:rsid w:val="00FF43DB"/>
    <w:rsid w:val="00FF5150"/>
    <w:rsid w:val="00FF525D"/>
    <w:rsid w:val="00FF533B"/>
    <w:rsid w:val="00FF63AA"/>
    <w:rsid w:val="00FF748A"/>
    <w:rsid w:val="00FF758A"/>
    <w:rsid w:val="00FF7B6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B9CE53"/>
  <w15:docId w15:val="{4CC94D0E-FB47-4E80-8799-8C2E0357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line="276" w:lineRule="auto"/>
        <w:ind w:left="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37BC"/>
  </w:style>
  <w:style w:type="paragraph" w:styleId="berschrift1">
    <w:name w:val="heading 1"/>
    <w:basedOn w:val="Standard"/>
    <w:next w:val="Standard"/>
    <w:link w:val="berschrift1Zchn"/>
    <w:uiPriority w:val="9"/>
    <w:qFormat/>
    <w:rsid w:val="00633CBB"/>
    <w:pPr>
      <w:keepNext/>
      <w:keepLines/>
      <w:numPr>
        <w:numId w:val="1"/>
      </w:numPr>
      <w:spacing w:before="240" w:after="0"/>
      <w:outlineLvl w:val="0"/>
    </w:pPr>
    <w:rPr>
      <w:rFonts w:ascii="Trebuchet MS" w:eastAsiaTheme="majorEastAsia" w:hAnsi="Trebuchet MS" w:cstheme="majorBidi"/>
      <w:b/>
      <w:bCs/>
      <w:szCs w:val="28"/>
    </w:rPr>
  </w:style>
  <w:style w:type="paragraph" w:styleId="berschrift2">
    <w:name w:val="heading 2"/>
    <w:basedOn w:val="berschrift1"/>
    <w:next w:val="Standard"/>
    <w:link w:val="berschrift2Zchn"/>
    <w:uiPriority w:val="9"/>
    <w:unhideWhenUsed/>
    <w:qFormat/>
    <w:rsid w:val="005E7ADF"/>
    <w:pPr>
      <w:numPr>
        <w:numId w:val="8"/>
      </w:numPr>
      <w:spacing w:before="120"/>
      <w:outlineLvl w:val="1"/>
    </w:pPr>
    <w:rPr>
      <w:bCs w:val="0"/>
      <w:szCs w:val="26"/>
    </w:rPr>
  </w:style>
  <w:style w:type="paragraph" w:styleId="berschrift3">
    <w:name w:val="heading 3"/>
    <w:basedOn w:val="berschrift2"/>
    <w:next w:val="Standard"/>
    <w:link w:val="berschrift3Zchn"/>
    <w:uiPriority w:val="9"/>
    <w:unhideWhenUsed/>
    <w:qFormat/>
    <w:rsid w:val="00281B57"/>
    <w:pPr>
      <w:numPr>
        <w:numId w:val="2"/>
      </w:numPr>
      <w:spacing w:before="60"/>
      <w:outlineLvl w:val="2"/>
    </w:pPr>
    <w:rPr>
      <w:rFonts w:ascii="Verdana" w:hAnsi="Verdana"/>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44274"/>
    <w:pPr>
      <w:spacing w:after="0" w:line="240" w:lineRule="auto"/>
    </w:pPr>
    <w:rPr>
      <w:szCs w:val="21"/>
    </w:rPr>
  </w:style>
  <w:style w:type="character" w:customStyle="1" w:styleId="NurTextZchn">
    <w:name w:val="Nur Text Zchn"/>
    <w:basedOn w:val="Absatz-Standardschriftart"/>
    <w:link w:val="NurText"/>
    <w:uiPriority w:val="99"/>
    <w:rsid w:val="00744274"/>
    <w:rPr>
      <w:rFonts w:ascii="Verdana" w:hAnsi="Verdana"/>
      <w:sz w:val="20"/>
      <w:szCs w:val="21"/>
    </w:rPr>
  </w:style>
  <w:style w:type="paragraph" w:styleId="Listenabsatz">
    <w:name w:val="List Paragraph"/>
    <w:basedOn w:val="Standard"/>
    <w:uiPriority w:val="34"/>
    <w:qFormat/>
    <w:rsid w:val="00E00602"/>
    <w:pPr>
      <w:spacing w:after="240"/>
      <w:ind w:left="720"/>
      <w:contextualSpacing/>
    </w:pPr>
  </w:style>
  <w:style w:type="paragraph" w:styleId="Sprechblasentext">
    <w:name w:val="Balloon Text"/>
    <w:basedOn w:val="Standard"/>
    <w:link w:val="SprechblasentextZchn"/>
    <w:uiPriority w:val="99"/>
    <w:semiHidden/>
    <w:unhideWhenUsed/>
    <w:rsid w:val="00095A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5A19"/>
    <w:rPr>
      <w:rFonts w:ascii="Tahoma" w:hAnsi="Tahoma" w:cs="Tahoma"/>
      <w:sz w:val="16"/>
      <w:szCs w:val="16"/>
    </w:rPr>
  </w:style>
  <w:style w:type="character" w:styleId="Hyperlink">
    <w:name w:val="Hyperlink"/>
    <w:basedOn w:val="Absatz-Standardschriftart"/>
    <w:uiPriority w:val="99"/>
    <w:unhideWhenUsed/>
    <w:rsid w:val="00617198"/>
    <w:rPr>
      <w:color w:val="0000FF"/>
      <w:u w:val="single"/>
    </w:rPr>
  </w:style>
  <w:style w:type="paragraph" w:styleId="Kopfzeile">
    <w:name w:val="header"/>
    <w:basedOn w:val="Standard"/>
    <w:link w:val="KopfzeileZchn"/>
    <w:uiPriority w:val="99"/>
    <w:unhideWhenUsed/>
    <w:rsid w:val="00453A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3A4D"/>
    <w:rPr>
      <w:rFonts w:ascii="Verdana" w:hAnsi="Verdana"/>
      <w:sz w:val="20"/>
    </w:rPr>
  </w:style>
  <w:style w:type="paragraph" w:styleId="Fuzeile">
    <w:name w:val="footer"/>
    <w:basedOn w:val="Standard"/>
    <w:link w:val="FuzeileZchn"/>
    <w:uiPriority w:val="99"/>
    <w:unhideWhenUsed/>
    <w:rsid w:val="00453A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3A4D"/>
    <w:rPr>
      <w:rFonts w:ascii="Verdana" w:hAnsi="Verdana"/>
      <w:sz w:val="20"/>
    </w:rPr>
  </w:style>
  <w:style w:type="character" w:styleId="Kommentarzeichen">
    <w:name w:val="annotation reference"/>
    <w:basedOn w:val="Absatz-Standardschriftart"/>
    <w:uiPriority w:val="99"/>
    <w:semiHidden/>
    <w:unhideWhenUsed/>
    <w:rsid w:val="000715C6"/>
    <w:rPr>
      <w:sz w:val="16"/>
      <w:szCs w:val="16"/>
    </w:rPr>
  </w:style>
  <w:style w:type="paragraph" w:styleId="Kommentartext">
    <w:name w:val="annotation text"/>
    <w:basedOn w:val="Standard"/>
    <w:link w:val="KommentartextZchn"/>
    <w:uiPriority w:val="99"/>
    <w:unhideWhenUsed/>
    <w:rsid w:val="000715C6"/>
    <w:pPr>
      <w:spacing w:line="240" w:lineRule="auto"/>
    </w:pPr>
    <w:rPr>
      <w:szCs w:val="20"/>
    </w:rPr>
  </w:style>
  <w:style w:type="character" w:customStyle="1" w:styleId="KommentartextZchn">
    <w:name w:val="Kommentartext Zchn"/>
    <w:basedOn w:val="Absatz-Standardschriftart"/>
    <w:link w:val="Kommentartext"/>
    <w:uiPriority w:val="99"/>
    <w:rsid w:val="000715C6"/>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rsid w:val="000715C6"/>
    <w:rPr>
      <w:b/>
      <w:bCs/>
    </w:rPr>
  </w:style>
  <w:style w:type="character" w:customStyle="1" w:styleId="KommentarthemaZchn">
    <w:name w:val="Kommentarthema Zchn"/>
    <w:basedOn w:val="KommentartextZchn"/>
    <w:link w:val="Kommentarthema"/>
    <w:uiPriority w:val="99"/>
    <w:semiHidden/>
    <w:rsid w:val="000715C6"/>
    <w:rPr>
      <w:rFonts w:ascii="Verdana" w:hAnsi="Verdana"/>
      <w:b/>
      <w:bCs/>
      <w:sz w:val="20"/>
      <w:szCs w:val="20"/>
    </w:rPr>
  </w:style>
  <w:style w:type="character" w:customStyle="1" w:styleId="berschrift2Zchn">
    <w:name w:val="Überschrift 2 Zchn"/>
    <w:basedOn w:val="Absatz-Standardschriftart"/>
    <w:link w:val="berschrift2"/>
    <w:uiPriority w:val="9"/>
    <w:rsid w:val="005E7ADF"/>
    <w:rPr>
      <w:rFonts w:ascii="Trebuchet MS" w:eastAsiaTheme="majorEastAsia" w:hAnsi="Trebuchet MS" w:cstheme="majorBidi"/>
      <w:b/>
      <w:szCs w:val="26"/>
    </w:rPr>
  </w:style>
  <w:style w:type="character" w:customStyle="1" w:styleId="berschrift3Zchn">
    <w:name w:val="Überschrift 3 Zchn"/>
    <w:basedOn w:val="Absatz-Standardschriftart"/>
    <w:link w:val="berschrift3"/>
    <w:uiPriority w:val="9"/>
    <w:rsid w:val="00281B57"/>
    <w:rPr>
      <w:rFonts w:ascii="Verdana" w:eastAsiaTheme="majorEastAsia" w:hAnsi="Verdana" w:cstheme="majorBidi"/>
      <w:b/>
      <w:bCs/>
      <w:szCs w:val="26"/>
    </w:rPr>
  </w:style>
  <w:style w:type="character" w:customStyle="1" w:styleId="berschrift1Zchn">
    <w:name w:val="Überschrift 1 Zchn"/>
    <w:basedOn w:val="Absatz-Standardschriftart"/>
    <w:link w:val="berschrift1"/>
    <w:uiPriority w:val="9"/>
    <w:rsid w:val="00633CBB"/>
    <w:rPr>
      <w:rFonts w:ascii="Trebuchet MS" w:eastAsiaTheme="majorEastAsia" w:hAnsi="Trebuchet MS" w:cstheme="majorBidi"/>
      <w:b/>
      <w:bCs/>
      <w:szCs w:val="28"/>
    </w:rPr>
  </w:style>
  <w:style w:type="paragraph" w:styleId="Beschriftung">
    <w:name w:val="caption"/>
    <w:basedOn w:val="Standard"/>
    <w:next w:val="Standard"/>
    <w:uiPriority w:val="35"/>
    <w:unhideWhenUsed/>
    <w:qFormat/>
    <w:rsid w:val="000C132D"/>
    <w:pPr>
      <w:spacing w:line="240" w:lineRule="auto"/>
    </w:pPr>
    <w:rPr>
      <w:b/>
      <w:bCs/>
      <w:color w:val="4F81BD" w:themeColor="accent1"/>
      <w:sz w:val="14"/>
      <w:szCs w:val="18"/>
    </w:rPr>
  </w:style>
  <w:style w:type="paragraph" w:styleId="Funotentext">
    <w:name w:val="footnote text"/>
    <w:basedOn w:val="Standard"/>
    <w:link w:val="FunotentextZchn"/>
    <w:uiPriority w:val="99"/>
    <w:unhideWhenUsed/>
    <w:rsid w:val="00415CF6"/>
    <w:pPr>
      <w:tabs>
        <w:tab w:val="left" w:pos="567"/>
      </w:tabs>
      <w:spacing w:after="0" w:line="240" w:lineRule="auto"/>
      <w:ind w:left="567" w:hanging="567"/>
    </w:pPr>
    <w:rPr>
      <w:rFonts w:ascii="Trebuchet MS" w:hAnsi="Trebuchet MS"/>
      <w:sz w:val="18"/>
      <w:szCs w:val="20"/>
    </w:rPr>
  </w:style>
  <w:style w:type="character" w:customStyle="1" w:styleId="FunotentextZchn">
    <w:name w:val="Fußnotentext Zchn"/>
    <w:basedOn w:val="Absatz-Standardschriftart"/>
    <w:link w:val="Funotentext"/>
    <w:uiPriority w:val="99"/>
    <w:rsid w:val="00415CF6"/>
    <w:rPr>
      <w:rFonts w:ascii="Trebuchet MS" w:hAnsi="Trebuchet MS"/>
      <w:sz w:val="18"/>
      <w:szCs w:val="20"/>
    </w:rPr>
  </w:style>
  <w:style w:type="character" w:styleId="Funotenzeichen">
    <w:name w:val="footnote reference"/>
    <w:basedOn w:val="Absatz-Standardschriftart"/>
    <w:uiPriority w:val="99"/>
    <w:unhideWhenUsed/>
    <w:rsid w:val="00415CF6"/>
    <w:rPr>
      <w:vertAlign w:val="superscript"/>
    </w:rPr>
  </w:style>
  <w:style w:type="paragraph" w:styleId="berarbeitung">
    <w:name w:val="Revision"/>
    <w:hidden/>
    <w:uiPriority w:val="99"/>
    <w:semiHidden/>
    <w:rsid w:val="00B62577"/>
    <w:pPr>
      <w:spacing w:after="0" w:line="240" w:lineRule="auto"/>
    </w:pPr>
    <w:rPr>
      <w:rFonts w:ascii="Verdana" w:hAnsi="Verdana"/>
      <w:sz w:val="20"/>
    </w:rPr>
  </w:style>
  <w:style w:type="table" w:styleId="Tabellenraster">
    <w:name w:val="Table Grid"/>
    <w:basedOn w:val="NormaleTabelle"/>
    <w:uiPriority w:val="59"/>
    <w:rsid w:val="00194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D3811"/>
    <w:pPr>
      <w:spacing w:after="0" w:line="240" w:lineRule="auto"/>
    </w:pPr>
  </w:style>
  <w:style w:type="paragraph" w:styleId="Inhaltsverzeichnisberschrift">
    <w:name w:val="TOC Heading"/>
    <w:basedOn w:val="berschrift1"/>
    <w:next w:val="Standard"/>
    <w:uiPriority w:val="39"/>
    <w:unhideWhenUsed/>
    <w:qFormat/>
    <w:rsid w:val="008F258F"/>
    <w:pPr>
      <w:numPr>
        <w:numId w:val="0"/>
      </w:numPr>
      <w:spacing w:before="48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6564E4"/>
    <w:pPr>
      <w:tabs>
        <w:tab w:val="right" w:leader="dot" w:pos="9514"/>
      </w:tabs>
      <w:spacing w:after="100"/>
      <w:ind w:left="851" w:hanging="425"/>
    </w:pPr>
    <w:rPr>
      <w:b/>
      <w:noProof/>
    </w:rPr>
  </w:style>
  <w:style w:type="paragraph" w:styleId="Verzeichnis2">
    <w:name w:val="toc 2"/>
    <w:basedOn w:val="Standard"/>
    <w:next w:val="Standard"/>
    <w:autoRedefine/>
    <w:uiPriority w:val="39"/>
    <w:unhideWhenUsed/>
    <w:rsid w:val="005B5879"/>
    <w:pPr>
      <w:tabs>
        <w:tab w:val="left" w:pos="1418"/>
        <w:tab w:val="right" w:leader="dot" w:pos="9514"/>
      </w:tabs>
      <w:spacing w:after="100"/>
      <w:ind w:left="851"/>
      <w:jc w:val="left"/>
    </w:pPr>
  </w:style>
  <w:style w:type="character" w:styleId="BesuchterLink">
    <w:name w:val="FollowedHyperlink"/>
    <w:basedOn w:val="Absatz-Standardschriftart"/>
    <w:uiPriority w:val="99"/>
    <w:semiHidden/>
    <w:unhideWhenUsed/>
    <w:rsid w:val="000A2B37"/>
    <w:rPr>
      <w:color w:val="800080" w:themeColor="followedHyperlink"/>
      <w:u w:val="single"/>
    </w:rPr>
  </w:style>
  <w:style w:type="character" w:styleId="Fett">
    <w:name w:val="Strong"/>
    <w:basedOn w:val="Absatz-Standardschriftart"/>
    <w:uiPriority w:val="22"/>
    <w:qFormat/>
    <w:rsid w:val="00DA72EC"/>
    <w:rPr>
      <w:b/>
      <w:bCs/>
    </w:rPr>
  </w:style>
  <w:style w:type="paragraph" w:customStyle="1" w:styleId="H3">
    <w:name w:val="H3"/>
    <w:basedOn w:val="Standard"/>
    <w:next w:val="Standard"/>
    <w:uiPriority w:val="99"/>
    <w:rsid w:val="004F24EF"/>
    <w:pPr>
      <w:keepNext/>
      <w:autoSpaceDE w:val="0"/>
      <w:autoSpaceDN w:val="0"/>
      <w:adjustRightInd w:val="0"/>
      <w:spacing w:before="100" w:after="100" w:line="240" w:lineRule="auto"/>
      <w:ind w:left="0"/>
      <w:jc w:val="left"/>
      <w:outlineLvl w:val="3"/>
    </w:pPr>
    <w:rPr>
      <w:rFonts w:ascii="Times New Roman" w:hAnsi="Times New Roman" w:cs="Times New Roman"/>
      <w:b/>
      <w:bCs/>
      <w:sz w:val="28"/>
      <w:szCs w:val="28"/>
    </w:rPr>
  </w:style>
  <w:style w:type="paragraph" w:customStyle="1" w:styleId="Default">
    <w:name w:val="Default"/>
    <w:rsid w:val="00F1040B"/>
    <w:pPr>
      <w:autoSpaceDE w:val="0"/>
      <w:autoSpaceDN w:val="0"/>
      <w:adjustRightInd w:val="0"/>
      <w:spacing w:after="0" w:line="240" w:lineRule="auto"/>
      <w:ind w:left="0"/>
      <w:jc w:val="left"/>
    </w:pPr>
    <w:rPr>
      <w:rFonts w:ascii="Verdana" w:hAnsi="Verdana" w:cs="Verdana"/>
      <w:color w:val="000000"/>
      <w:sz w:val="24"/>
      <w:szCs w:val="24"/>
    </w:rPr>
  </w:style>
  <w:style w:type="paragraph" w:styleId="Verzeichnis3">
    <w:name w:val="toc 3"/>
    <w:basedOn w:val="Standard"/>
    <w:next w:val="Standard"/>
    <w:autoRedefine/>
    <w:uiPriority w:val="39"/>
    <w:unhideWhenUsed/>
    <w:rsid w:val="005B5879"/>
    <w:pPr>
      <w:tabs>
        <w:tab w:val="left" w:pos="2127"/>
        <w:tab w:val="right" w:leader="dot" w:pos="9062"/>
      </w:tabs>
      <w:spacing w:after="100"/>
      <w:ind w:left="440" w:firstLine="97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3741">
      <w:bodyDiv w:val="1"/>
      <w:marLeft w:val="0"/>
      <w:marRight w:val="0"/>
      <w:marTop w:val="0"/>
      <w:marBottom w:val="0"/>
      <w:divBdr>
        <w:top w:val="none" w:sz="0" w:space="0" w:color="auto"/>
        <w:left w:val="none" w:sz="0" w:space="0" w:color="auto"/>
        <w:bottom w:val="none" w:sz="0" w:space="0" w:color="auto"/>
        <w:right w:val="none" w:sz="0" w:space="0" w:color="auto"/>
      </w:divBdr>
    </w:div>
    <w:div w:id="29258426">
      <w:bodyDiv w:val="1"/>
      <w:marLeft w:val="0"/>
      <w:marRight w:val="0"/>
      <w:marTop w:val="0"/>
      <w:marBottom w:val="0"/>
      <w:divBdr>
        <w:top w:val="none" w:sz="0" w:space="0" w:color="auto"/>
        <w:left w:val="none" w:sz="0" w:space="0" w:color="auto"/>
        <w:bottom w:val="none" w:sz="0" w:space="0" w:color="auto"/>
        <w:right w:val="none" w:sz="0" w:space="0" w:color="auto"/>
      </w:divBdr>
    </w:div>
    <w:div w:id="36512100">
      <w:bodyDiv w:val="1"/>
      <w:marLeft w:val="0"/>
      <w:marRight w:val="0"/>
      <w:marTop w:val="0"/>
      <w:marBottom w:val="0"/>
      <w:divBdr>
        <w:top w:val="none" w:sz="0" w:space="0" w:color="auto"/>
        <w:left w:val="none" w:sz="0" w:space="0" w:color="auto"/>
        <w:bottom w:val="none" w:sz="0" w:space="0" w:color="auto"/>
        <w:right w:val="none" w:sz="0" w:space="0" w:color="auto"/>
      </w:divBdr>
    </w:div>
    <w:div w:id="40566848">
      <w:bodyDiv w:val="1"/>
      <w:marLeft w:val="0"/>
      <w:marRight w:val="0"/>
      <w:marTop w:val="0"/>
      <w:marBottom w:val="0"/>
      <w:divBdr>
        <w:top w:val="none" w:sz="0" w:space="0" w:color="auto"/>
        <w:left w:val="none" w:sz="0" w:space="0" w:color="auto"/>
        <w:bottom w:val="none" w:sz="0" w:space="0" w:color="auto"/>
        <w:right w:val="none" w:sz="0" w:space="0" w:color="auto"/>
      </w:divBdr>
    </w:div>
    <w:div w:id="79301468">
      <w:bodyDiv w:val="1"/>
      <w:marLeft w:val="0"/>
      <w:marRight w:val="0"/>
      <w:marTop w:val="0"/>
      <w:marBottom w:val="0"/>
      <w:divBdr>
        <w:top w:val="none" w:sz="0" w:space="0" w:color="auto"/>
        <w:left w:val="none" w:sz="0" w:space="0" w:color="auto"/>
        <w:bottom w:val="none" w:sz="0" w:space="0" w:color="auto"/>
        <w:right w:val="none" w:sz="0" w:space="0" w:color="auto"/>
      </w:divBdr>
    </w:div>
    <w:div w:id="94136563">
      <w:bodyDiv w:val="1"/>
      <w:marLeft w:val="0"/>
      <w:marRight w:val="0"/>
      <w:marTop w:val="0"/>
      <w:marBottom w:val="0"/>
      <w:divBdr>
        <w:top w:val="none" w:sz="0" w:space="0" w:color="auto"/>
        <w:left w:val="none" w:sz="0" w:space="0" w:color="auto"/>
        <w:bottom w:val="none" w:sz="0" w:space="0" w:color="auto"/>
        <w:right w:val="none" w:sz="0" w:space="0" w:color="auto"/>
      </w:divBdr>
    </w:div>
    <w:div w:id="106236435">
      <w:bodyDiv w:val="1"/>
      <w:marLeft w:val="0"/>
      <w:marRight w:val="0"/>
      <w:marTop w:val="0"/>
      <w:marBottom w:val="0"/>
      <w:divBdr>
        <w:top w:val="none" w:sz="0" w:space="0" w:color="auto"/>
        <w:left w:val="none" w:sz="0" w:space="0" w:color="auto"/>
        <w:bottom w:val="none" w:sz="0" w:space="0" w:color="auto"/>
        <w:right w:val="none" w:sz="0" w:space="0" w:color="auto"/>
      </w:divBdr>
    </w:div>
    <w:div w:id="108858219">
      <w:bodyDiv w:val="1"/>
      <w:marLeft w:val="0"/>
      <w:marRight w:val="0"/>
      <w:marTop w:val="0"/>
      <w:marBottom w:val="0"/>
      <w:divBdr>
        <w:top w:val="none" w:sz="0" w:space="0" w:color="auto"/>
        <w:left w:val="none" w:sz="0" w:space="0" w:color="auto"/>
        <w:bottom w:val="none" w:sz="0" w:space="0" w:color="auto"/>
        <w:right w:val="none" w:sz="0" w:space="0" w:color="auto"/>
      </w:divBdr>
    </w:div>
    <w:div w:id="116025210">
      <w:bodyDiv w:val="1"/>
      <w:marLeft w:val="0"/>
      <w:marRight w:val="0"/>
      <w:marTop w:val="0"/>
      <w:marBottom w:val="0"/>
      <w:divBdr>
        <w:top w:val="none" w:sz="0" w:space="0" w:color="auto"/>
        <w:left w:val="none" w:sz="0" w:space="0" w:color="auto"/>
        <w:bottom w:val="none" w:sz="0" w:space="0" w:color="auto"/>
        <w:right w:val="none" w:sz="0" w:space="0" w:color="auto"/>
      </w:divBdr>
    </w:div>
    <w:div w:id="121965221">
      <w:bodyDiv w:val="1"/>
      <w:marLeft w:val="0"/>
      <w:marRight w:val="0"/>
      <w:marTop w:val="0"/>
      <w:marBottom w:val="0"/>
      <w:divBdr>
        <w:top w:val="none" w:sz="0" w:space="0" w:color="auto"/>
        <w:left w:val="none" w:sz="0" w:space="0" w:color="auto"/>
        <w:bottom w:val="none" w:sz="0" w:space="0" w:color="auto"/>
        <w:right w:val="none" w:sz="0" w:space="0" w:color="auto"/>
      </w:divBdr>
    </w:div>
    <w:div w:id="125973277">
      <w:bodyDiv w:val="1"/>
      <w:marLeft w:val="0"/>
      <w:marRight w:val="0"/>
      <w:marTop w:val="0"/>
      <w:marBottom w:val="0"/>
      <w:divBdr>
        <w:top w:val="none" w:sz="0" w:space="0" w:color="auto"/>
        <w:left w:val="none" w:sz="0" w:space="0" w:color="auto"/>
        <w:bottom w:val="none" w:sz="0" w:space="0" w:color="auto"/>
        <w:right w:val="none" w:sz="0" w:space="0" w:color="auto"/>
      </w:divBdr>
    </w:div>
    <w:div w:id="132531627">
      <w:bodyDiv w:val="1"/>
      <w:marLeft w:val="0"/>
      <w:marRight w:val="0"/>
      <w:marTop w:val="0"/>
      <w:marBottom w:val="0"/>
      <w:divBdr>
        <w:top w:val="none" w:sz="0" w:space="0" w:color="auto"/>
        <w:left w:val="none" w:sz="0" w:space="0" w:color="auto"/>
        <w:bottom w:val="none" w:sz="0" w:space="0" w:color="auto"/>
        <w:right w:val="none" w:sz="0" w:space="0" w:color="auto"/>
      </w:divBdr>
    </w:div>
    <w:div w:id="160438980">
      <w:bodyDiv w:val="1"/>
      <w:marLeft w:val="0"/>
      <w:marRight w:val="0"/>
      <w:marTop w:val="0"/>
      <w:marBottom w:val="0"/>
      <w:divBdr>
        <w:top w:val="none" w:sz="0" w:space="0" w:color="auto"/>
        <w:left w:val="none" w:sz="0" w:space="0" w:color="auto"/>
        <w:bottom w:val="none" w:sz="0" w:space="0" w:color="auto"/>
        <w:right w:val="none" w:sz="0" w:space="0" w:color="auto"/>
      </w:divBdr>
    </w:div>
    <w:div w:id="162551980">
      <w:bodyDiv w:val="1"/>
      <w:marLeft w:val="0"/>
      <w:marRight w:val="0"/>
      <w:marTop w:val="0"/>
      <w:marBottom w:val="0"/>
      <w:divBdr>
        <w:top w:val="none" w:sz="0" w:space="0" w:color="auto"/>
        <w:left w:val="none" w:sz="0" w:space="0" w:color="auto"/>
        <w:bottom w:val="none" w:sz="0" w:space="0" w:color="auto"/>
        <w:right w:val="none" w:sz="0" w:space="0" w:color="auto"/>
      </w:divBdr>
    </w:div>
    <w:div w:id="162664695">
      <w:bodyDiv w:val="1"/>
      <w:marLeft w:val="0"/>
      <w:marRight w:val="0"/>
      <w:marTop w:val="0"/>
      <w:marBottom w:val="0"/>
      <w:divBdr>
        <w:top w:val="none" w:sz="0" w:space="0" w:color="auto"/>
        <w:left w:val="none" w:sz="0" w:space="0" w:color="auto"/>
        <w:bottom w:val="none" w:sz="0" w:space="0" w:color="auto"/>
        <w:right w:val="none" w:sz="0" w:space="0" w:color="auto"/>
      </w:divBdr>
    </w:div>
    <w:div w:id="174073039">
      <w:bodyDiv w:val="1"/>
      <w:marLeft w:val="0"/>
      <w:marRight w:val="0"/>
      <w:marTop w:val="0"/>
      <w:marBottom w:val="0"/>
      <w:divBdr>
        <w:top w:val="none" w:sz="0" w:space="0" w:color="auto"/>
        <w:left w:val="none" w:sz="0" w:space="0" w:color="auto"/>
        <w:bottom w:val="none" w:sz="0" w:space="0" w:color="auto"/>
        <w:right w:val="none" w:sz="0" w:space="0" w:color="auto"/>
      </w:divBdr>
    </w:div>
    <w:div w:id="195198192">
      <w:bodyDiv w:val="1"/>
      <w:marLeft w:val="0"/>
      <w:marRight w:val="0"/>
      <w:marTop w:val="0"/>
      <w:marBottom w:val="0"/>
      <w:divBdr>
        <w:top w:val="none" w:sz="0" w:space="0" w:color="auto"/>
        <w:left w:val="none" w:sz="0" w:space="0" w:color="auto"/>
        <w:bottom w:val="none" w:sz="0" w:space="0" w:color="auto"/>
        <w:right w:val="none" w:sz="0" w:space="0" w:color="auto"/>
      </w:divBdr>
    </w:div>
    <w:div w:id="202834655">
      <w:bodyDiv w:val="1"/>
      <w:marLeft w:val="0"/>
      <w:marRight w:val="0"/>
      <w:marTop w:val="0"/>
      <w:marBottom w:val="0"/>
      <w:divBdr>
        <w:top w:val="none" w:sz="0" w:space="0" w:color="auto"/>
        <w:left w:val="none" w:sz="0" w:space="0" w:color="auto"/>
        <w:bottom w:val="none" w:sz="0" w:space="0" w:color="auto"/>
        <w:right w:val="none" w:sz="0" w:space="0" w:color="auto"/>
      </w:divBdr>
    </w:div>
    <w:div w:id="207382497">
      <w:bodyDiv w:val="1"/>
      <w:marLeft w:val="0"/>
      <w:marRight w:val="0"/>
      <w:marTop w:val="0"/>
      <w:marBottom w:val="0"/>
      <w:divBdr>
        <w:top w:val="none" w:sz="0" w:space="0" w:color="auto"/>
        <w:left w:val="none" w:sz="0" w:space="0" w:color="auto"/>
        <w:bottom w:val="none" w:sz="0" w:space="0" w:color="auto"/>
        <w:right w:val="none" w:sz="0" w:space="0" w:color="auto"/>
      </w:divBdr>
    </w:div>
    <w:div w:id="214850410">
      <w:bodyDiv w:val="1"/>
      <w:marLeft w:val="0"/>
      <w:marRight w:val="0"/>
      <w:marTop w:val="0"/>
      <w:marBottom w:val="0"/>
      <w:divBdr>
        <w:top w:val="none" w:sz="0" w:space="0" w:color="auto"/>
        <w:left w:val="none" w:sz="0" w:space="0" w:color="auto"/>
        <w:bottom w:val="none" w:sz="0" w:space="0" w:color="auto"/>
        <w:right w:val="none" w:sz="0" w:space="0" w:color="auto"/>
      </w:divBdr>
    </w:div>
    <w:div w:id="228616470">
      <w:bodyDiv w:val="1"/>
      <w:marLeft w:val="0"/>
      <w:marRight w:val="0"/>
      <w:marTop w:val="0"/>
      <w:marBottom w:val="0"/>
      <w:divBdr>
        <w:top w:val="none" w:sz="0" w:space="0" w:color="auto"/>
        <w:left w:val="none" w:sz="0" w:space="0" w:color="auto"/>
        <w:bottom w:val="none" w:sz="0" w:space="0" w:color="auto"/>
        <w:right w:val="none" w:sz="0" w:space="0" w:color="auto"/>
      </w:divBdr>
    </w:div>
    <w:div w:id="297224610">
      <w:bodyDiv w:val="1"/>
      <w:marLeft w:val="0"/>
      <w:marRight w:val="0"/>
      <w:marTop w:val="0"/>
      <w:marBottom w:val="0"/>
      <w:divBdr>
        <w:top w:val="none" w:sz="0" w:space="0" w:color="auto"/>
        <w:left w:val="none" w:sz="0" w:space="0" w:color="auto"/>
        <w:bottom w:val="none" w:sz="0" w:space="0" w:color="auto"/>
        <w:right w:val="none" w:sz="0" w:space="0" w:color="auto"/>
      </w:divBdr>
    </w:div>
    <w:div w:id="341275861">
      <w:bodyDiv w:val="1"/>
      <w:marLeft w:val="0"/>
      <w:marRight w:val="0"/>
      <w:marTop w:val="0"/>
      <w:marBottom w:val="0"/>
      <w:divBdr>
        <w:top w:val="none" w:sz="0" w:space="0" w:color="auto"/>
        <w:left w:val="none" w:sz="0" w:space="0" w:color="auto"/>
        <w:bottom w:val="none" w:sz="0" w:space="0" w:color="auto"/>
        <w:right w:val="none" w:sz="0" w:space="0" w:color="auto"/>
      </w:divBdr>
    </w:div>
    <w:div w:id="349259607">
      <w:bodyDiv w:val="1"/>
      <w:marLeft w:val="0"/>
      <w:marRight w:val="0"/>
      <w:marTop w:val="0"/>
      <w:marBottom w:val="0"/>
      <w:divBdr>
        <w:top w:val="none" w:sz="0" w:space="0" w:color="auto"/>
        <w:left w:val="none" w:sz="0" w:space="0" w:color="auto"/>
        <w:bottom w:val="none" w:sz="0" w:space="0" w:color="auto"/>
        <w:right w:val="none" w:sz="0" w:space="0" w:color="auto"/>
      </w:divBdr>
    </w:div>
    <w:div w:id="357200174">
      <w:bodyDiv w:val="1"/>
      <w:marLeft w:val="0"/>
      <w:marRight w:val="0"/>
      <w:marTop w:val="0"/>
      <w:marBottom w:val="0"/>
      <w:divBdr>
        <w:top w:val="none" w:sz="0" w:space="0" w:color="auto"/>
        <w:left w:val="none" w:sz="0" w:space="0" w:color="auto"/>
        <w:bottom w:val="none" w:sz="0" w:space="0" w:color="auto"/>
        <w:right w:val="none" w:sz="0" w:space="0" w:color="auto"/>
      </w:divBdr>
    </w:div>
    <w:div w:id="372584723">
      <w:bodyDiv w:val="1"/>
      <w:marLeft w:val="0"/>
      <w:marRight w:val="0"/>
      <w:marTop w:val="0"/>
      <w:marBottom w:val="0"/>
      <w:divBdr>
        <w:top w:val="none" w:sz="0" w:space="0" w:color="auto"/>
        <w:left w:val="none" w:sz="0" w:space="0" w:color="auto"/>
        <w:bottom w:val="none" w:sz="0" w:space="0" w:color="auto"/>
        <w:right w:val="none" w:sz="0" w:space="0" w:color="auto"/>
      </w:divBdr>
    </w:div>
    <w:div w:id="403383247">
      <w:bodyDiv w:val="1"/>
      <w:marLeft w:val="0"/>
      <w:marRight w:val="0"/>
      <w:marTop w:val="0"/>
      <w:marBottom w:val="0"/>
      <w:divBdr>
        <w:top w:val="none" w:sz="0" w:space="0" w:color="auto"/>
        <w:left w:val="none" w:sz="0" w:space="0" w:color="auto"/>
        <w:bottom w:val="none" w:sz="0" w:space="0" w:color="auto"/>
        <w:right w:val="none" w:sz="0" w:space="0" w:color="auto"/>
      </w:divBdr>
    </w:div>
    <w:div w:id="412361052">
      <w:bodyDiv w:val="1"/>
      <w:marLeft w:val="0"/>
      <w:marRight w:val="0"/>
      <w:marTop w:val="0"/>
      <w:marBottom w:val="0"/>
      <w:divBdr>
        <w:top w:val="none" w:sz="0" w:space="0" w:color="auto"/>
        <w:left w:val="none" w:sz="0" w:space="0" w:color="auto"/>
        <w:bottom w:val="none" w:sz="0" w:space="0" w:color="auto"/>
        <w:right w:val="none" w:sz="0" w:space="0" w:color="auto"/>
      </w:divBdr>
    </w:div>
    <w:div w:id="426315953">
      <w:bodyDiv w:val="1"/>
      <w:marLeft w:val="0"/>
      <w:marRight w:val="0"/>
      <w:marTop w:val="0"/>
      <w:marBottom w:val="0"/>
      <w:divBdr>
        <w:top w:val="none" w:sz="0" w:space="0" w:color="auto"/>
        <w:left w:val="none" w:sz="0" w:space="0" w:color="auto"/>
        <w:bottom w:val="none" w:sz="0" w:space="0" w:color="auto"/>
        <w:right w:val="none" w:sz="0" w:space="0" w:color="auto"/>
      </w:divBdr>
    </w:div>
    <w:div w:id="450393443">
      <w:bodyDiv w:val="1"/>
      <w:marLeft w:val="0"/>
      <w:marRight w:val="0"/>
      <w:marTop w:val="0"/>
      <w:marBottom w:val="0"/>
      <w:divBdr>
        <w:top w:val="none" w:sz="0" w:space="0" w:color="auto"/>
        <w:left w:val="none" w:sz="0" w:space="0" w:color="auto"/>
        <w:bottom w:val="none" w:sz="0" w:space="0" w:color="auto"/>
        <w:right w:val="none" w:sz="0" w:space="0" w:color="auto"/>
      </w:divBdr>
    </w:div>
    <w:div w:id="454561897">
      <w:bodyDiv w:val="1"/>
      <w:marLeft w:val="0"/>
      <w:marRight w:val="0"/>
      <w:marTop w:val="0"/>
      <w:marBottom w:val="0"/>
      <w:divBdr>
        <w:top w:val="none" w:sz="0" w:space="0" w:color="auto"/>
        <w:left w:val="none" w:sz="0" w:space="0" w:color="auto"/>
        <w:bottom w:val="none" w:sz="0" w:space="0" w:color="auto"/>
        <w:right w:val="none" w:sz="0" w:space="0" w:color="auto"/>
      </w:divBdr>
    </w:div>
    <w:div w:id="456607774">
      <w:bodyDiv w:val="1"/>
      <w:marLeft w:val="0"/>
      <w:marRight w:val="0"/>
      <w:marTop w:val="0"/>
      <w:marBottom w:val="0"/>
      <w:divBdr>
        <w:top w:val="none" w:sz="0" w:space="0" w:color="auto"/>
        <w:left w:val="none" w:sz="0" w:space="0" w:color="auto"/>
        <w:bottom w:val="none" w:sz="0" w:space="0" w:color="auto"/>
        <w:right w:val="none" w:sz="0" w:space="0" w:color="auto"/>
      </w:divBdr>
    </w:div>
    <w:div w:id="483006772">
      <w:bodyDiv w:val="1"/>
      <w:marLeft w:val="0"/>
      <w:marRight w:val="0"/>
      <w:marTop w:val="0"/>
      <w:marBottom w:val="0"/>
      <w:divBdr>
        <w:top w:val="none" w:sz="0" w:space="0" w:color="auto"/>
        <w:left w:val="none" w:sz="0" w:space="0" w:color="auto"/>
        <w:bottom w:val="none" w:sz="0" w:space="0" w:color="auto"/>
        <w:right w:val="none" w:sz="0" w:space="0" w:color="auto"/>
      </w:divBdr>
    </w:div>
    <w:div w:id="492650085">
      <w:bodyDiv w:val="1"/>
      <w:marLeft w:val="0"/>
      <w:marRight w:val="0"/>
      <w:marTop w:val="0"/>
      <w:marBottom w:val="0"/>
      <w:divBdr>
        <w:top w:val="none" w:sz="0" w:space="0" w:color="auto"/>
        <w:left w:val="none" w:sz="0" w:space="0" w:color="auto"/>
        <w:bottom w:val="none" w:sz="0" w:space="0" w:color="auto"/>
        <w:right w:val="none" w:sz="0" w:space="0" w:color="auto"/>
      </w:divBdr>
    </w:div>
    <w:div w:id="506091877">
      <w:bodyDiv w:val="1"/>
      <w:marLeft w:val="0"/>
      <w:marRight w:val="0"/>
      <w:marTop w:val="0"/>
      <w:marBottom w:val="0"/>
      <w:divBdr>
        <w:top w:val="none" w:sz="0" w:space="0" w:color="auto"/>
        <w:left w:val="none" w:sz="0" w:space="0" w:color="auto"/>
        <w:bottom w:val="none" w:sz="0" w:space="0" w:color="auto"/>
        <w:right w:val="none" w:sz="0" w:space="0" w:color="auto"/>
      </w:divBdr>
    </w:div>
    <w:div w:id="513690646">
      <w:bodyDiv w:val="1"/>
      <w:marLeft w:val="0"/>
      <w:marRight w:val="0"/>
      <w:marTop w:val="0"/>
      <w:marBottom w:val="0"/>
      <w:divBdr>
        <w:top w:val="none" w:sz="0" w:space="0" w:color="auto"/>
        <w:left w:val="none" w:sz="0" w:space="0" w:color="auto"/>
        <w:bottom w:val="none" w:sz="0" w:space="0" w:color="auto"/>
        <w:right w:val="none" w:sz="0" w:space="0" w:color="auto"/>
      </w:divBdr>
    </w:div>
    <w:div w:id="533463430">
      <w:bodyDiv w:val="1"/>
      <w:marLeft w:val="0"/>
      <w:marRight w:val="0"/>
      <w:marTop w:val="0"/>
      <w:marBottom w:val="0"/>
      <w:divBdr>
        <w:top w:val="none" w:sz="0" w:space="0" w:color="auto"/>
        <w:left w:val="none" w:sz="0" w:space="0" w:color="auto"/>
        <w:bottom w:val="none" w:sz="0" w:space="0" w:color="auto"/>
        <w:right w:val="none" w:sz="0" w:space="0" w:color="auto"/>
      </w:divBdr>
    </w:div>
    <w:div w:id="537427051">
      <w:bodyDiv w:val="1"/>
      <w:marLeft w:val="0"/>
      <w:marRight w:val="0"/>
      <w:marTop w:val="0"/>
      <w:marBottom w:val="0"/>
      <w:divBdr>
        <w:top w:val="none" w:sz="0" w:space="0" w:color="auto"/>
        <w:left w:val="none" w:sz="0" w:space="0" w:color="auto"/>
        <w:bottom w:val="none" w:sz="0" w:space="0" w:color="auto"/>
        <w:right w:val="none" w:sz="0" w:space="0" w:color="auto"/>
      </w:divBdr>
    </w:div>
    <w:div w:id="538320211">
      <w:bodyDiv w:val="1"/>
      <w:marLeft w:val="0"/>
      <w:marRight w:val="0"/>
      <w:marTop w:val="0"/>
      <w:marBottom w:val="0"/>
      <w:divBdr>
        <w:top w:val="none" w:sz="0" w:space="0" w:color="auto"/>
        <w:left w:val="none" w:sz="0" w:space="0" w:color="auto"/>
        <w:bottom w:val="none" w:sz="0" w:space="0" w:color="auto"/>
        <w:right w:val="none" w:sz="0" w:space="0" w:color="auto"/>
      </w:divBdr>
    </w:div>
    <w:div w:id="545946728">
      <w:bodyDiv w:val="1"/>
      <w:marLeft w:val="0"/>
      <w:marRight w:val="0"/>
      <w:marTop w:val="0"/>
      <w:marBottom w:val="0"/>
      <w:divBdr>
        <w:top w:val="none" w:sz="0" w:space="0" w:color="auto"/>
        <w:left w:val="none" w:sz="0" w:space="0" w:color="auto"/>
        <w:bottom w:val="none" w:sz="0" w:space="0" w:color="auto"/>
        <w:right w:val="none" w:sz="0" w:space="0" w:color="auto"/>
      </w:divBdr>
    </w:div>
    <w:div w:id="546380119">
      <w:bodyDiv w:val="1"/>
      <w:marLeft w:val="0"/>
      <w:marRight w:val="0"/>
      <w:marTop w:val="0"/>
      <w:marBottom w:val="0"/>
      <w:divBdr>
        <w:top w:val="none" w:sz="0" w:space="0" w:color="auto"/>
        <w:left w:val="none" w:sz="0" w:space="0" w:color="auto"/>
        <w:bottom w:val="none" w:sz="0" w:space="0" w:color="auto"/>
        <w:right w:val="none" w:sz="0" w:space="0" w:color="auto"/>
      </w:divBdr>
    </w:div>
    <w:div w:id="551037315">
      <w:bodyDiv w:val="1"/>
      <w:marLeft w:val="0"/>
      <w:marRight w:val="0"/>
      <w:marTop w:val="0"/>
      <w:marBottom w:val="0"/>
      <w:divBdr>
        <w:top w:val="none" w:sz="0" w:space="0" w:color="auto"/>
        <w:left w:val="none" w:sz="0" w:space="0" w:color="auto"/>
        <w:bottom w:val="none" w:sz="0" w:space="0" w:color="auto"/>
        <w:right w:val="none" w:sz="0" w:space="0" w:color="auto"/>
      </w:divBdr>
    </w:div>
    <w:div w:id="553321560">
      <w:bodyDiv w:val="1"/>
      <w:marLeft w:val="0"/>
      <w:marRight w:val="0"/>
      <w:marTop w:val="0"/>
      <w:marBottom w:val="0"/>
      <w:divBdr>
        <w:top w:val="none" w:sz="0" w:space="0" w:color="auto"/>
        <w:left w:val="none" w:sz="0" w:space="0" w:color="auto"/>
        <w:bottom w:val="none" w:sz="0" w:space="0" w:color="auto"/>
        <w:right w:val="none" w:sz="0" w:space="0" w:color="auto"/>
      </w:divBdr>
    </w:div>
    <w:div w:id="553928133">
      <w:bodyDiv w:val="1"/>
      <w:marLeft w:val="0"/>
      <w:marRight w:val="0"/>
      <w:marTop w:val="0"/>
      <w:marBottom w:val="0"/>
      <w:divBdr>
        <w:top w:val="none" w:sz="0" w:space="0" w:color="auto"/>
        <w:left w:val="none" w:sz="0" w:space="0" w:color="auto"/>
        <w:bottom w:val="none" w:sz="0" w:space="0" w:color="auto"/>
        <w:right w:val="none" w:sz="0" w:space="0" w:color="auto"/>
      </w:divBdr>
    </w:div>
    <w:div w:id="561402686">
      <w:bodyDiv w:val="1"/>
      <w:marLeft w:val="0"/>
      <w:marRight w:val="0"/>
      <w:marTop w:val="0"/>
      <w:marBottom w:val="0"/>
      <w:divBdr>
        <w:top w:val="none" w:sz="0" w:space="0" w:color="auto"/>
        <w:left w:val="none" w:sz="0" w:space="0" w:color="auto"/>
        <w:bottom w:val="none" w:sz="0" w:space="0" w:color="auto"/>
        <w:right w:val="none" w:sz="0" w:space="0" w:color="auto"/>
      </w:divBdr>
    </w:div>
    <w:div w:id="569118340">
      <w:bodyDiv w:val="1"/>
      <w:marLeft w:val="0"/>
      <w:marRight w:val="0"/>
      <w:marTop w:val="0"/>
      <w:marBottom w:val="0"/>
      <w:divBdr>
        <w:top w:val="none" w:sz="0" w:space="0" w:color="auto"/>
        <w:left w:val="none" w:sz="0" w:space="0" w:color="auto"/>
        <w:bottom w:val="none" w:sz="0" w:space="0" w:color="auto"/>
        <w:right w:val="none" w:sz="0" w:space="0" w:color="auto"/>
      </w:divBdr>
    </w:div>
    <w:div w:id="583105649">
      <w:bodyDiv w:val="1"/>
      <w:marLeft w:val="0"/>
      <w:marRight w:val="0"/>
      <w:marTop w:val="0"/>
      <w:marBottom w:val="0"/>
      <w:divBdr>
        <w:top w:val="none" w:sz="0" w:space="0" w:color="auto"/>
        <w:left w:val="none" w:sz="0" w:space="0" w:color="auto"/>
        <w:bottom w:val="none" w:sz="0" w:space="0" w:color="auto"/>
        <w:right w:val="none" w:sz="0" w:space="0" w:color="auto"/>
      </w:divBdr>
    </w:div>
    <w:div w:id="608008106">
      <w:bodyDiv w:val="1"/>
      <w:marLeft w:val="0"/>
      <w:marRight w:val="0"/>
      <w:marTop w:val="0"/>
      <w:marBottom w:val="0"/>
      <w:divBdr>
        <w:top w:val="none" w:sz="0" w:space="0" w:color="auto"/>
        <w:left w:val="none" w:sz="0" w:space="0" w:color="auto"/>
        <w:bottom w:val="none" w:sz="0" w:space="0" w:color="auto"/>
        <w:right w:val="none" w:sz="0" w:space="0" w:color="auto"/>
      </w:divBdr>
    </w:div>
    <w:div w:id="609625933">
      <w:bodyDiv w:val="1"/>
      <w:marLeft w:val="0"/>
      <w:marRight w:val="0"/>
      <w:marTop w:val="0"/>
      <w:marBottom w:val="0"/>
      <w:divBdr>
        <w:top w:val="none" w:sz="0" w:space="0" w:color="auto"/>
        <w:left w:val="none" w:sz="0" w:space="0" w:color="auto"/>
        <w:bottom w:val="none" w:sz="0" w:space="0" w:color="auto"/>
        <w:right w:val="none" w:sz="0" w:space="0" w:color="auto"/>
      </w:divBdr>
    </w:div>
    <w:div w:id="675890285">
      <w:bodyDiv w:val="1"/>
      <w:marLeft w:val="0"/>
      <w:marRight w:val="0"/>
      <w:marTop w:val="0"/>
      <w:marBottom w:val="0"/>
      <w:divBdr>
        <w:top w:val="none" w:sz="0" w:space="0" w:color="auto"/>
        <w:left w:val="none" w:sz="0" w:space="0" w:color="auto"/>
        <w:bottom w:val="none" w:sz="0" w:space="0" w:color="auto"/>
        <w:right w:val="none" w:sz="0" w:space="0" w:color="auto"/>
      </w:divBdr>
    </w:div>
    <w:div w:id="676809211">
      <w:bodyDiv w:val="1"/>
      <w:marLeft w:val="0"/>
      <w:marRight w:val="0"/>
      <w:marTop w:val="0"/>
      <w:marBottom w:val="0"/>
      <w:divBdr>
        <w:top w:val="none" w:sz="0" w:space="0" w:color="auto"/>
        <w:left w:val="none" w:sz="0" w:space="0" w:color="auto"/>
        <w:bottom w:val="none" w:sz="0" w:space="0" w:color="auto"/>
        <w:right w:val="none" w:sz="0" w:space="0" w:color="auto"/>
      </w:divBdr>
    </w:div>
    <w:div w:id="690574581">
      <w:bodyDiv w:val="1"/>
      <w:marLeft w:val="0"/>
      <w:marRight w:val="0"/>
      <w:marTop w:val="0"/>
      <w:marBottom w:val="0"/>
      <w:divBdr>
        <w:top w:val="none" w:sz="0" w:space="0" w:color="auto"/>
        <w:left w:val="none" w:sz="0" w:space="0" w:color="auto"/>
        <w:bottom w:val="none" w:sz="0" w:space="0" w:color="auto"/>
        <w:right w:val="none" w:sz="0" w:space="0" w:color="auto"/>
      </w:divBdr>
    </w:div>
    <w:div w:id="703596260">
      <w:bodyDiv w:val="1"/>
      <w:marLeft w:val="0"/>
      <w:marRight w:val="0"/>
      <w:marTop w:val="0"/>
      <w:marBottom w:val="0"/>
      <w:divBdr>
        <w:top w:val="none" w:sz="0" w:space="0" w:color="auto"/>
        <w:left w:val="none" w:sz="0" w:space="0" w:color="auto"/>
        <w:bottom w:val="none" w:sz="0" w:space="0" w:color="auto"/>
        <w:right w:val="none" w:sz="0" w:space="0" w:color="auto"/>
      </w:divBdr>
    </w:div>
    <w:div w:id="713500870">
      <w:bodyDiv w:val="1"/>
      <w:marLeft w:val="0"/>
      <w:marRight w:val="0"/>
      <w:marTop w:val="0"/>
      <w:marBottom w:val="0"/>
      <w:divBdr>
        <w:top w:val="none" w:sz="0" w:space="0" w:color="auto"/>
        <w:left w:val="none" w:sz="0" w:space="0" w:color="auto"/>
        <w:bottom w:val="none" w:sz="0" w:space="0" w:color="auto"/>
        <w:right w:val="none" w:sz="0" w:space="0" w:color="auto"/>
      </w:divBdr>
    </w:div>
    <w:div w:id="724449642">
      <w:bodyDiv w:val="1"/>
      <w:marLeft w:val="0"/>
      <w:marRight w:val="0"/>
      <w:marTop w:val="0"/>
      <w:marBottom w:val="0"/>
      <w:divBdr>
        <w:top w:val="none" w:sz="0" w:space="0" w:color="auto"/>
        <w:left w:val="none" w:sz="0" w:space="0" w:color="auto"/>
        <w:bottom w:val="none" w:sz="0" w:space="0" w:color="auto"/>
        <w:right w:val="none" w:sz="0" w:space="0" w:color="auto"/>
      </w:divBdr>
    </w:div>
    <w:div w:id="725379671">
      <w:bodyDiv w:val="1"/>
      <w:marLeft w:val="0"/>
      <w:marRight w:val="0"/>
      <w:marTop w:val="0"/>
      <w:marBottom w:val="0"/>
      <w:divBdr>
        <w:top w:val="none" w:sz="0" w:space="0" w:color="auto"/>
        <w:left w:val="none" w:sz="0" w:space="0" w:color="auto"/>
        <w:bottom w:val="none" w:sz="0" w:space="0" w:color="auto"/>
        <w:right w:val="none" w:sz="0" w:space="0" w:color="auto"/>
      </w:divBdr>
    </w:div>
    <w:div w:id="732434102">
      <w:bodyDiv w:val="1"/>
      <w:marLeft w:val="0"/>
      <w:marRight w:val="0"/>
      <w:marTop w:val="0"/>
      <w:marBottom w:val="0"/>
      <w:divBdr>
        <w:top w:val="none" w:sz="0" w:space="0" w:color="auto"/>
        <w:left w:val="none" w:sz="0" w:space="0" w:color="auto"/>
        <w:bottom w:val="none" w:sz="0" w:space="0" w:color="auto"/>
        <w:right w:val="none" w:sz="0" w:space="0" w:color="auto"/>
      </w:divBdr>
    </w:div>
    <w:div w:id="764158065">
      <w:bodyDiv w:val="1"/>
      <w:marLeft w:val="0"/>
      <w:marRight w:val="0"/>
      <w:marTop w:val="0"/>
      <w:marBottom w:val="0"/>
      <w:divBdr>
        <w:top w:val="none" w:sz="0" w:space="0" w:color="auto"/>
        <w:left w:val="none" w:sz="0" w:space="0" w:color="auto"/>
        <w:bottom w:val="none" w:sz="0" w:space="0" w:color="auto"/>
        <w:right w:val="none" w:sz="0" w:space="0" w:color="auto"/>
      </w:divBdr>
    </w:div>
    <w:div w:id="791677754">
      <w:bodyDiv w:val="1"/>
      <w:marLeft w:val="0"/>
      <w:marRight w:val="0"/>
      <w:marTop w:val="0"/>
      <w:marBottom w:val="0"/>
      <w:divBdr>
        <w:top w:val="none" w:sz="0" w:space="0" w:color="auto"/>
        <w:left w:val="none" w:sz="0" w:space="0" w:color="auto"/>
        <w:bottom w:val="none" w:sz="0" w:space="0" w:color="auto"/>
        <w:right w:val="none" w:sz="0" w:space="0" w:color="auto"/>
      </w:divBdr>
    </w:div>
    <w:div w:id="808521066">
      <w:bodyDiv w:val="1"/>
      <w:marLeft w:val="0"/>
      <w:marRight w:val="0"/>
      <w:marTop w:val="0"/>
      <w:marBottom w:val="0"/>
      <w:divBdr>
        <w:top w:val="none" w:sz="0" w:space="0" w:color="auto"/>
        <w:left w:val="none" w:sz="0" w:space="0" w:color="auto"/>
        <w:bottom w:val="none" w:sz="0" w:space="0" w:color="auto"/>
        <w:right w:val="none" w:sz="0" w:space="0" w:color="auto"/>
      </w:divBdr>
    </w:div>
    <w:div w:id="812715401">
      <w:bodyDiv w:val="1"/>
      <w:marLeft w:val="0"/>
      <w:marRight w:val="0"/>
      <w:marTop w:val="0"/>
      <w:marBottom w:val="0"/>
      <w:divBdr>
        <w:top w:val="none" w:sz="0" w:space="0" w:color="auto"/>
        <w:left w:val="none" w:sz="0" w:space="0" w:color="auto"/>
        <w:bottom w:val="none" w:sz="0" w:space="0" w:color="auto"/>
        <w:right w:val="none" w:sz="0" w:space="0" w:color="auto"/>
      </w:divBdr>
    </w:div>
    <w:div w:id="817653448">
      <w:bodyDiv w:val="1"/>
      <w:marLeft w:val="0"/>
      <w:marRight w:val="0"/>
      <w:marTop w:val="0"/>
      <w:marBottom w:val="0"/>
      <w:divBdr>
        <w:top w:val="none" w:sz="0" w:space="0" w:color="auto"/>
        <w:left w:val="none" w:sz="0" w:space="0" w:color="auto"/>
        <w:bottom w:val="none" w:sz="0" w:space="0" w:color="auto"/>
        <w:right w:val="none" w:sz="0" w:space="0" w:color="auto"/>
      </w:divBdr>
    </w:div>
    <w:div w:id="817768802">
      <w:bodyDiv w:val="1"/>
      <w:marLeft w:val="0"/>
      <w:marRight w:val="0"/>
      <w:marTop w:val="0"/>
      <w:marBottom w:val="0"/>
      <w:divBdr>
        <w:top w:val="none" w:sz="0" w:space="0" w:color="auto"/>
        <w:left w:val="none" w:sz="0" w:space="0" w:color="auto"/>
        <w:bottom w:val="none" w:sz="0" w:space="0" w:color="auto"/>
        <w:right w:val="none" w:sz="0" w:space="0" w:color="auto"/>
      </w:divBdr>
    </w:div>
    <w:div w:id="823935898">
      <w:bodyDiv w:val="1"/>
      <w:marLeft w:val="0"/>
      <w:marRight w:val="0"/>
      <w:marTop w:val="0"/>
      <w:marBottom w:val="0"/>
      <w:divBdr>
        <w:top w:val="none" w:sz="0" w:space="0" w:color="auto"/>
        <w:left w:val="none" w:sz="0" w:space="0" w:color="auto"/>
        <w:bottom w:val="none" w:sz="0" w:space="0" w:color="auto"/>
        <w:right w:val="none" w:sz="0" w:space="0" w:color="auto"/>
      </w:divBdr>
    </w:div>
    <w:div w:id="857160124">
      <w:bodyDiv w:val="1"/>
      <w:marLeft w:val="0"/>
      <w:marRight w:val="0"/>
      <w:marTop w:val="0"/>
      <w:marBottom w:val="0"/>
      <w:divBdr>
        <w:top w:val="none" w:sz="0" w:space="0" w:color="auto"/>
        <w:left w:val="none" w:sz="0" w:space="0" w:color="auto"/>
        <w:bottom w:val="none" w:sz="0" w:space="0" w:color="auto"/>
        <w:right w:val="none" w:sz="0" w:space="0" w:color="auto"/>
      </w:divBdr>
    </w:div>
    <w:div w:id="870580531">
      <w:bodyDiv w:val="1"/>
      <w:marLeft w:val="0"/>
      <w:marRight w:val="0"/>
      <w:marTop w:val="0"/>
      <w:marBottom w:val="0"/>
      <w:divBdr>
        <w:top w:val="none" w:sz="0" w:space="0" w:color="auto"/>
        <w:left w:val="none" w:sz="0" w:space="0" w:color="auto"/>
        <w:bottom w:val="none" w:sz="0" w:space="0" w:color="auto"/>
        <w:right w:val="none" w:sz="0" w:space="0" w:color="auto"/>
      </w:divBdr>
    </w:div>
    <w:div w:id="891042301">
      <w:bodyDiv w:val="1"/>
      <w:marLeft w:val="0"/>
      <w:marRight w:val="0"/>
      <w:marTop w:val="0"/>
      <w:marBottom w:val="0"/>
      <w:divBdr>
        <w:top w:val="none" w:sz="0" w:space="0" w:color="auto"/>
        <w:left w:val="none" w:sz="0" w:space="0" w:color="auto"/>
        <w:bottom w:val="none" w:sz="0" w:space="0" w:color="auto"/>
        <w:right w:val="none" w:sz="0" w:space="0" w:color="auto"/>
      </w:divBdr>
    </w:div>
    <w:div w:id="921066571">
      <w:bodyDiv w:val="1"/>
      <w:marLeft w:val="0"/>
      <w:marRight w:val="0"/>
      <w:marTop w:val="0"/>
      <w:marBottom w:val="0"/>
      <w:divBdr>
        <w:top w:val="none" w:sz="0" w:space="0" w:color="auto"/>
        <w:left w:val="none" w:sz="0" w:space="0" w:color="auto"/>
        <w:bottom w:val="none" w:sz="0" w:space="0" w:color="auto"/>
        <w:right w:val="none" w:sz="0" w:space="0" w:color="auto"/>
      </w:divBdr>
    </w:div>
    <w:div w:id="923491031">
      <w:bodyDiv w:val="1"/>
      <w:marLeft w:val="0"/>
      <w:marRight w:val="0"/>
      <w:marTop w:val="0"/>
      <w:marBottom w:val="0"/>
      <w:divBdr>
        <w:top w:val="none" w:sz="0" w:space="0" w:color="auto"/>
        <w:left w:val="none" w:sz="0" w:space="0" w:color="auto"/>
        <w:bottom w:val="none" w:sz="0" w:space="0" w:color="auto"/>
        <w:right w:val="none" w:sz="0" w:space="0" w:color="auto"/>
      </w:divBdr>
    </w:div>
    <w:div w:id="968628367">
      <w:bodyDiv w:val="1"/>
      <w:marLeft w:val="0"/>
      <w:marRight w:val="0"/>
      <w:marTop w:val="0"/>
      <w:marBottom w:val="0"/>
      <w:divBdr>
        <w:top w:val="none" w:sz="0" w:space="0" w:color="auto"/>
        <w:left w:val="none" w:sz="0" w:space="0" w:color="auto"/>
        <w:bottom w:val="none" w:sz="0" w:space="0" w:color="auto"/>
        <w:right w:val="none" w:sz="0" w:space="0" w:color="auto"/>
      </w:divBdr>
    </w:div>
    <w:div w:id="1058552384">
      <w:bodyDiv w:val="1"/>
      <w:marLeft w:val="0"/>
      <w:marRight w:val="0"/>
      <w:marTop w:val="0"/>
      <w:marBottom w:val="0"/>
      <w:divBdr>
        <w:top w:val="none" w:sz="0" w:space="0" w:color="auto"/>
        <w:left w:val="none" w:sz="0" w:space="0" w:color="auto"/>
        <w:bottom w:val="none" w:sz="0" w:space="0" w:color="auto"/>
        <w:right w:val="none" w:sz="0" w:space="0" w:color="auto"/>
      </w:divBdr>
    </w:div>
    <w:div w:id="1090275915">
      <w:bodyDiv w:val="1"/>
      <w:marLeft w:val="0"/>
      <w:marRight w:val="0"/>
      <w:marTop w:val="0"/>
      <w:marBottom w:val="0"/>
      <w:divBdr>
        <w:top w:val="none" w:sz="0" w:space="0" w:color="auto"/>
        <w:left w:val="none" w:sz="0" w:space="0" w:color="auto"/>
        <w:bottom w:val="none" w:sz="0" w:space="0" w:color="auto"/>
        <w:right w:val="none" w:sz="0" w:space="0" w:color="auto"/>
      </w:divBdr>
    </w:div>
    <w:div w:id="1094090679">
      <w:bodyDiv w:val="1"/>
      <w:marLeft w:val="0"/>
      <w:marRight w:val="0"/>
      <w:marTop w:val="0"/>
      <w:marBottom w:val="0"/>
      <w:divBdr>
        <w:top w:val="none" w:sz="0" w:space="0" w:color="auto"/>
        <w:left w:val="none" w:sz="0" w:space="0" w:color="auto"/>
        <w:bottom w:val="none" w:sz="0" w:space="0" w:color="auto"/>
        <w:right w:val="none" w:sz="0" w:space="0" w:color="auto"/>
      </w:divBdr>
    </w:div>
    <w:div w:id="1100564399">
      <w:bodyDiv w:val="1"/>
      <w:marLeft w:val="0"/>
      <w:marRight w:val="0"/>
      <w:marTop w:val="0"/>
      <w:marBottom w:val="0"/>
      <w:divBdr>
        <w:top w:val="none" w:sz="0" w:space="0" w:color="auto"/>
        <w:left w:val="none" w:sz="0" w:space="0" w:color="auto"/>
        <w:bottom w:val="none" w:sz="0" w:space="0" w:color="auto"/>
        <w:right w:val="none" w:sz="0" w:space="0" w:color="auto"/>
      </w:divBdr>
    </w:div>
    <w:div w:id="1100955348">
      <w:bodyDiv w:val="1"/>
      <w:marLeft w:val="0"/>
      <w:marRight w:val="0"/>
      <w:marTop w:val="0"/>
      <w:marBottom w:val="0"/>
      <w:divBdr>
        <w:top w:val="none" w:sz="0" w:space="0" w:color="auto"/>
        <w:left w:val="none" w:sz="0" w:space="0" w:color="auto"/>
        <w:bottom w:val="none" w:sz="0" w:space="0" w:color="auto"/>
        <w:right w:val="none" w:sz="0" w:space="0" w:color="auto"/>
      </w:divBdr>
    </w:div>
    <w:div w:id="1103261318">
      <w:bodyDiv w:val="1"/>
      <w:marLeft w:val="0"/>
      <w:marRight w:val="0"/>
      <w:marTop w:val="0"/>
      <w:marBottom w:val="0"/>
      <w:divBdr>
        <w:top w:val="none" w:sz="0" w:space="0" w:color="auto"/>
        <w:left w:val="none" w:sz="0" w:space="0" w:color="auto"/>
        <w:bottom w:val="none" w:sz="0" w:space="0" w:color="auto"/>
        <w:right w:val="none" w:sz="0" w:space="0" w:color="auto"/>
      </w:divBdr>
    </w:div>
    <w:div w:id="1115758226">
      <w:bodyDiv w:val="1"/>
      <w:marLeft w:val="0"/>
      <w:marRight w:val="0"/>
      <w:marTop w:val="0"/>
      <w:marBottom w:val="0"/>
      <w:divBdr>
        <w:top w:val="none" w:sz="0" w:space="0" w:color="auto"/>
        <w:left w:val="none" w:sz="0" w:space="0" w:color="auto"/>
        <w:bottom w:val="none" w:sz="0" w:space="0" w:color="auto"/>
        <w:right w:val="none" w:sz="0" w:space="0" w:color="auto"/>
      </w:divBdr>
    </w:div>
    <w:div w:id="1116482202">
      <w:bodyDiv w:val="1"/>
      <w:marLeft w:val="0"/>
      <w:marRight w:val="0"/>
      <w:marTop w:val="0"/>
      <w:marBottom w:val="0"/>
      <w:divBdr>
        <w:top w:val="none" w:sz="0" w:space="0" w:color="auto"/>
        <w:left w:val="none" w:sz="0" w:space="0" w:color="auto"/>
        <w:bottom w:val="none" w:sz="0" w:space="0" w:color="auto"/>
        <w:right w:val="none" w:sz="0" w:space="0" w:color="auto"/>
      </w:divBdr>
    </w:div>
    <w:div w:id="1128664754">
      <w:bodyDiv w:val="1"/>
      <w:marLeft w:val="0"/>
      <w:marRight w:val="0"/>
      <w:marTop w:val="0"/>
      <w:marBottom w:val="0"/>
      <w:divBdr>
        <w:top w:val="none" w:sz="0" w:space="0" w:color="auto"/>
        <w:left w:val="none" w:sz="0" w:space="0" w:color="auto"/>
        <w:bottom w:val="none" w:sz="0" w:space="0" w:color="auto"/>
        <w:right w:val="none" w:sz="0" w:space="0" w:color="auto"/>
      </w:divBdr>
    </w:div>
    <w:div w:id="1137382078">
      <w:bodyDiv w:val="1"/>
      <w:marLeft w:val="0"/>
      <w:marRight w:val="0"/>
      <w:marTop w:val="0"/>
      <w:marBottom w:val="0"/>
      <w:divBdr>
        <w:top w:val="none" w:sz="0" w:space="0" w:color="auto"/>
        <w:left w:val="none" w:sz="0" w:space="0" w:color="auto"/>
        <w:bottom w:val="none" w:sz="0" w:space="0" w:color="auto"/>
        <w:right w:val="none" w:sz="0" w:space="0" w:color="auto"/>
      </w:divBdr>
    </w:div>
    <w:div w:id="1170371335">
      <w:bodyDiv w:val="1"/>
      <w:marLeft w:val="0"/>
      <w:marRight w:val="0"/>
      <w:marTop w:val="0"/>
      <w:marBottom w:val="0"/>
      <w:divBdr>
        <w:top w:val="none" w:sz="0" w:space="0" w:color="auto"/>
        <w:left w:val="none" w:sz="0" w:space="0" w:color="auto"/>
        <w:bottom w:val="none" w:sz="0" w:space="0" w:color="auto"/>
        <w:right w:val="none" w:sz="0" w:space="0" w:color="auto"/>
      </w:divBdr>
    </w:div>
    <w:div w:id="1182162009">
      <w:bodyDiv w:val="1"/>
      <w:marLeft w:val="0"/>
      <w:marRight w:val="0"/>
      <w:marTop w:val="0"/>
      <w:marBottom w:val="0"/>
      <w:divBdr>
        <w:top w:val="none" w:sz="0" w:space="0" w:color="auto"/>
        <w:left w:val="none" w:sz="0" w:space="0" w:color="auto"/>
        <w:bottom w:val="none" w:sz="0" w:space="0" w:color="auto"/>
        <w:right w:val="none" w:sz="0" w:space="0" w:color="auto"/>
      </w:divBdr>
    </w:div>
    <w:div w:id="1186016851">
      <w:bodyDiv w:val="1"/>
      <w:marLeft w:val="0"/>
      <w:marRight w:val="0"/>
      <w:marTop w:val="0"/>
      <w:marBottom w:val="0"/>
      <w:divBdr>
        <w:top w:val="none" w:sz="0" w:space="0" w:color="auto"/>
        <w:left w:val="none" w:sz="0" w:space="0" w:color="auto"/>
        <w:bottom w:val="none" w:sz="0" w:space="0" w:color="auto"/>
        <w:right w:val="none" w:sz="0" w:space="0" w:color="auto"/>
      </w:divBdr>
    </w:div>
    <w:div w:id="1224174476">
      <w:bodyDiv w:val="1"/>
      <w:marLeft w:val="0"/>
      <w:marRight w:val="0"/>
      <w:marTop w:val="0"/>
      <w:marBottom w:val="0"/>
      <w:divBdr>
        <w:top w:val="none" w:sz="0" w:space="0" w:color="auto"/>
        <w:left w:val="none" w:sz="0" w:space="0" w:color="auto"/>
        <w:bottom w:val="none" w:sz="0" w:space="0" w:color="auto"/>
        <w:right w:val="none" w:sz="0" w:space="0" w:color="auto"/>
      </w:divBdr>
    </w:div>
    <w:div w:id="1233273745">
      <w:bodyDiv w:val="1"/>
      <w:marLeft w:val="0"/>
      <w:marRight w:val="0"/>
      <w:marTop w:val="0"/>
      <w:marBottom w:val="0"/>
      <w:divBdr>
        <w:top w:val="none" w:sz="0" w:space="0" w:color="auto"/>
        <w:left w:val="none" w:sz="0" w:space="0" w:color="auto"/>
        <w:bottom w:val="none" w:sz="0" w:space="0" w:color="auto"/>
        <w:right w:val="none" w:sz="0" w:space="0" w:color="auto"/>
      </w:divBdr>
    </w:div>
    <w:div w:id="1240482554">
      <w:bodyDiv w:val="1"/>
      <w:marLeft w:val="0"/>
      <w:marRight w:val="0"/>
      <w:marTop w:val="0"/>
      <w:marBottom w:val="0"/>
      <w:divBdr>
        <w:top w:val="none" w:sz="0" w:space="0" w:color="auto"/>
        <w:left w:val="none" w:sz="0" w:space="0" w:color="auto"/>
        <w:bottom w:val="none" w:sz="0" w:space="0" w:color="auto"/>
        <w:right w:val="none" w:sz="0" w:space="0" w:color="auto"/>
      </w:divBdr>
    </w:div>
    <w:div w:id="1249391166">
      <w:bodyDiv w:val="1"/>
      <w:marLeft w:val="0"/>
      <w:marRight w:val="0"/>
      <w:marTop w:val="0"/>
      <w:marBottom w:val="0"/>
      <w:divBdr>
        <w:top w:val="none" w:sz="0" w:space="0" w:color="auto"/>
        <w:left w:val="none" w:sz="0" w:space="0" w:color="auto"/>
        <w:bottom w:val="none" w:sz="0" w:space="0" w:color="auto"/>
        <w:right w:val="none" w:sz="0" w:space="0" w:color="auto"/>
      </w:divBdr>
    </w:div>
    <w:div w:id="1263761629">
      <w:bodyDiv w:val="1"/>
      <w:marLeft w:val="0"/>
      <w:marRight w:val="0"/>
      <w:marTop w:val="0"/>
      <w:marBottom w:val="0"/>
      <w:divBdr>
        <w:top w:val="none" w:sz="0" w:space="0" w:color="auto"/>
        <w:left w:val="none" w:sz="0" w:space="0" w:color="auto"/>
        <w:bottom w:val="none" w:sz="0" w:space="0" w:color="auto"/>
        <w:right w:val="none" w:sz="0" w:space="0" w:color="auto"/>
      </w:divBdr>
    </w:div>
    <w:div w:id="1294171000">
      <w:bodyDiv w:val="1"/>
      <w:marLeft w:val="0"/>
      <w:marRight w:val="0"/>
      <w:marTop w:val="0"/>
      <w:marBottom w:val="0"/>
      <w:divBdr>
        <w:top w:val="none" w:sz="0" w:space="0" w:color="auto"/>
        <w:left w:val="none" w:sz="0" w:space="0" w:color="auto"/>
        <w:bottom w:val="none" w:sz="0" w:space="0" w:color="auto"/>
        <w:right w:val="none" w:sz="0" w:space="0" w:color="auto"/>
      </w:divBdr>
    </w:div>
    <w:div w:id="1299724221">
      <w:bodyDiv w:val="1"/>
      <w:marLeft w:val="0"/>
      <w:marRight w:val="0"/>
      <w:marTop w:val="0"/>
      <w:marBottom w:val="0"/>
      <w:divBdr>
        <w:top w:val="none" w:sz="0" w:space="0" w:color="auto"/>
        <w:left w:val="none" w:sz="0" w:space="0" w:color="auto"/>
        <w:bottom w:val="none" w:sz="0" w:space="0" w:color="auto"/>
        <w:right w:val="none" w:sz="0" w:space="0" w:color="auto"/>
      </w:divBdr>
    </w:div>
    <w:div w:id="1314946864">
      <w:bodyDiv w:val="1"/>
      <w:marLeft w:val="0"/>
      <w:marRight w:val="0"/>
      <w:marTop w:val="0"/>
      <w:marBottom w:val="0"/>
      <w:divBdr>
        <w:top w:val="none" w:sz="0" w:space="0" w:color="auto"/>
        <w:left w:val="none" w:sz="0" w:space="0" w:color="auto"/>
        <w:bottom w:val="none" w:sz="0" w:space="0" w:color="auto"/>
        <w:right w:val="none" w:sz="0" w:space="0" w:color="auto"/>
      </w:divBdr>
    </w:div>
    <w:div w:id="1318529891">
      <w:bodyDiv w:val="1"/>
      <w:marLeft w:val="0"/>
      <w:marRight w:val="0"/>
      <w:marTop w:val="0"/>
      <w:marBottom w:val="0"/>
      <w:divBdr>
        <w:top w:val="none" w:sz="0" w:space="0" w:color="auto"/>
        <w:left w:val="none" w:sz="0" w:space="0" w:color="auto"/>
        <w:bottom w:val="none" w:sz="0" w:space="0" w:color="auto"/>
        <w:right w:val="none" w:sz="0" w:space="0" w:color="auto"/>
      </w:divBdr>
    </w:div>
    <w:div w:id="1351178948">
      <w:bodyDiv w:val="1"/>
      <w:marLeft w:val="0"/>
      <w:marRight w:val="0"/>
      <w:marTop w:val="0"/>
      <w:marBottom w:val="0"/>
      <w:divBdr>
        <w:top w:val="none" w:sz="0" w:space="0" w:color="auto"/>
        <w:left w:val="none" w:sz="0" w:space="0" w:color="auto"/>
        <w:bottom w:val="none" w:sz="0" w:space="0" w:color="auto"/>
        <w:right w:val="none" w:sz="0" w:space="0" w:color="auto"/>
      </w:divBdr>
    </w:div>
    <w:div w:id="1364819002">
      <w:bodyDiv w:val="1"/>
      <w:marLeft w:val="0"/>
      <w:marRight w:val="0"/>
      <w:marTop w:val="0"/>
      <w:marBottom w:val="0"/>
      <w:divBdr>
        <w:top w:val="none" w:sz="0" w:space="0" w:color="auto"/>
        <w:left w:val="none" w:sz="0" w:space="0" w:color="auto"/>
        <w:bottom w:val="none" w:sz="0" w:space="0" w:color="auto"/>
        <w:right w:val="none" w:sz="0" w:space="0" w:color="auto"/>
      </w:divBdr>
    </w:div>
    <w:div w:id="1404061010">
      <w:bodyDiv w:val="1"/>
      <w:marLeft w:val="0"/>
      <w:marRight w:val="0"/>
      <w:marTop w:val="0"/>
      <w:marBottom w:val="0"/>
      <w:divBdr>
        <w:top w:val="none" w:sz="0" w:space="0" w:color="auto"/>
        <w:left w:val="none" w:sz="0" w:space="0" w:color="auto"/>
        <w:bottom w:val="none" w:sz="0" w:space="0" w:color="auto"/>
        <w:right w:val="none" w:sz="0" w:space="0" w:color="auto"/>
      </w:divBdr>
    </w:div>
    <w:div w:id="1411808071">
      <w:bodyDiv w:val="1"/>
      <w:marLeft w:val="0"/>
      <w:marRight w:val="0"/>
      <w:marTop w:val="0"/>
      <w:marBottom w:val="0"/>
      <w:divBdr>
        <w:top w:val="none" w:sz="0" w:space="0" w:color="auto"/>
        <w:left w:val="none" w:sz="0" w:space="0" w:color="auto"/>
        <w:bottom w:val="none" w:sz="0" w:space="0" w:color="auto"/>
        <w:right w:val="none" w:sz="0" w:space="0" w:color="auto"/>
      </w:divBdr>
    </w:div>
    <w:div w:id="1422412871">
      <w:bodyDiv w:val="1"/>
      <w:marLeft w:val="0"/>
      <w:marRight w:val="0"/>
      <w:marTop w:val="0"/>
      <w:marBottom w:val="0"/>
      <w:divBdr>
        <w:top w:val="none" w:sz="0" w:space="0" w:color="auto"/>
        <w:left w:val="none" w:sz="0" w:space="0" w:color="auto"/>
        <w:bottom w:val="none" w:sz="0" w:space="0" w:color="auto"/>
        <w:right w:val="none" w:sz="0" w:space="0" w:color="auto"/>
      </w:divBdr>
    </w:div>
    <w:div w:id="1433280533">
      <w:bodyDiv w:val="1"/>
      <w:marLeft w:val="0"/>
      <w:marRight w:val="0"/>
      <w:marTop w:val="0"/>
      <w:marBottom w:val="0"/>
      <w:divBdr>
        <w:top w:val="none" w:sz="0" w:space="0" w:color="auto"/>
        <w:left w:val="none" w:sz="0" w:space="0" w:color="auto"/>
        <w:bottom w:val="none" w:sz="0" w:space="0" w:color="auto"/>
        <w:right w:val="none" w:sz="0" w:space="0" w:color="auto"/>
      </w:divBdr>
    </w:div>
    <w:div w:id="1458837020">
      <w:bodyDiv w:val="1"/>
      <w:marLeft w:val="0"/>
      <w:marRight w:val="0"/>
      <w:marTop w:val="0"/>
      <w:marBottom w:val="0"/>
      <w:divBdr>
        <w:top w:val="none" w:sz="0" w:space="0" w:color="auto"/>
        <w:left w:val="none" w:sz="0" w:space="0" w:color="auto"/>
        <w:bottom w:val="none" w:sz="0" w:space="0" w:color="auto"/>
        <w:right w:val="none" w:sz="0" w:space="0" w:color="auto"/>
      </w:divBdr>
    </w:div>
    <w:div w:id="1465392816">
      <w:bodyDiv w:val="1"/>
      <w:marLeft w:val="0"/>
      <w:marRight w:val="0"/>
      <w:marTop w:val="0"/>
      <w:marBottom w:val="0"/>
      <w:divBdr>
        <w:top w:val="none" w:sz="0" w:space="0" w:color="auto"/>
        <w:left w:val="none" w:sz="0" w:space="0" w:color="auto"/>
        <w:bottom w:val="none" w:sz="0" w:space="0" w:color="auto"/>
        <w:right w:val="none" w:sz="0" w:space="0" w:color="auto"/>
      </w:divBdr>
    </w:div>
    <w:div w:id="1470785897">
      <w:bodyDiv w:val="1"/>
      <w:marLeft w:val="0"/>
      <w:marRight w:val="0"/>
      <w:marTop w:val="0"/>
      <w:marBottom w:val="0"/>
      <w:divBdr>
        <w:top w:val="none" w:sz="0" w:space="0" w:color="auto"/>
        <w:left w:val="none" w:sz="0" w:space="0" w:color="auto"/>
        <w:bottom w:val="none" w:sz="0" w:space="0" w:color="auto"/>
        <w:right w:val="none" w:sz="0" w:space="0" w:color="auto"/>
      </w:divBdr>
    </w:div>
    <w:div w:id="1483351752">
      <w:bodyDiv w:val="1"/>
      <w:marLeft w:val="0"/>
      <w:marRight w:val="0"/>
      <w:marTop w:val="0"/>
      <w:marBottom w:val="0"/>
      <w:divBdr>
        <w:top w:val="none" w:sz="0" w:space="0" w:color="auto"/>
        <w:left w:val="none" w:sz="0" w:space="0" w:color="auto"/>
        <w:bottom w:val="none" w:sz="0" w:space="0" w:color="auto"/>
        <w:right w:val="none" w:sz="0" w:space="0" w:color="auto"/>
      </w:divBdr>
    </w:div>
    <w:div w:id="1495875711">
      <w:bodyDiv w:val="1"/>
      <w:marLeft w:val="0"/>
      <w:marRight w:val="0"/>
      <w:marTop w:val="0"/>
      <w:marBottom w:val="0"/>
      <w:divBdr>
        <w:top w:val="none" w:sz="0" w:space="0" w:color="auto"/>
        <w:left w:val="none" w:sz="0" w:space="0" w:color="auto"/>
        <w:bottom w:val="none" w:sz="0" w:space="0" w:color="auto"/>
        <w:right w:val="none" w:sz="0" w:space="0" w:color="auto"/>
      </w:divBdr>
    </w:div>
    <w:div w:id="1512993086">
      <w:bodyDiv w:val="1"/>
      <w:marLeft w:val="0"/>
      <w:marRight w:val="0"/>
      <w:marTop w:val="0"/>
      <w:marBottom w:val="0"/>
      <w:divBdr>
        <w:top w:val="none" w:sz="0" w:space="0" w:color="auto"/>
        <w:left w:val="none" w:sz="0" w:space="0" w:color="auto"/>
        <w:bottom w:val="none" w:sz="0" w:space="0" w:color="auto"/>
        <w:right w:val="none" w:sz="0" w:space="0" w:color="auto"/>
      </w:divBdr>
    </w:div>
    <w:div w:id="1523087207">
      <w:bodyDiv w:val="1"/>
      <w:marLeft w:val="0"/>
      <w:marRight w:val="0"/>
      <w:marTop w:val="0"/>
      <w:marBottom w:val="0"/>
      <w:divBdr>
        <w:top w:val="none" w:sz="0" w:space="0" w:color="auto"/>
        <w:left w:val="none" w:sz="0" w:space="0" w:color="auto"/>
        <w:bottom w:val="none" w:sz="0" w:space="0" w:color="auto"/>
        <w:right w:val="none" w:sz="0" w:space="0" w:color="auto"/>
      </w:divBdr>
    </w:div>
    <w:div w:id="1526333657">
      <w:bodyDiv w:val="1"/>
      <w:marLeft w:val="0"/>
      <w:marRight w:val="0"/>
      <w:marTop w:val="0"/>
      <w:marBottom w:val="0"/>
      <w:divBdr>
        <w:top w:val="none" w:sz="0" w:space="0" w:color="auto"/>
        <w:left w:val="none" w:sz="0" w:space="0" w:color="auto"/>
        <w:bottom w:val="none" w:sz="0" w:space="0" w:color="auto"/>
        <w:right w:val="none" w:sz="0" w:space="0" w:color="auto"/>
      </w:divBdr>
    </w:div>
    <w:div w:id="1538278924">
      <w:bodyDiv w:val="1"/>
      <w:marLeft w:val="0"/>
      <w:marRight w:val="0"/>
      <w:marTop w:val="0"/>
      <w:marBottom w:val="0"/>
      <w:divBdr>
        <w:top w:val="none" w:sz="0" w:space="0" w:color="auto"/>
        <w:left w:val="none" w:sz="0" w:space="0" w:color="auto"/>
        <w:bottom w:val="none" w:sz="0" w:space="0" w:color="auto"/>
        <w:right w:val="none" w:sz="0" w:space="0" w:color="auto"/>
      </w:divBdr>
    </w:div>
    <w:div w:id="1543050941">
      <w:bodyDiv w:val="1"/>
      <w:marLeft w:val="0"/>
      <w:marRight w:val="0"/>
      <w:marTop w:val="0"/>
      <w:marBottom w:val="0"/>
      <w:divBdr>
        <w:top w:val="none" w:sz="0" w:space="0" w:color="auto"/>
        <w:left w:val="none" w:sz="0" w:space="0" w:color="auto"/>
        <w:bottom w:val="none" w:sz="0" w:space="0" w:color="auto"/>
        <w:right w:val="none" w:sz="0" w:space="0" w:color="auto"/>
      </w:divBdr>
    </w:div>
    <w:div w:id="1551913870">
      <w:bodyDiv w:val="1"/>
      <w:marLeft w:val="0"/>
      <w:marRight w:val="0"/>
      <w:marTop w:val="0"/>
      <w:marBottom w:val="0"/>
      <w:divBdr>
        <w:top w:val="none" w:sz="0" w:space="0" w:color="auto"/>
        <w:left w:val="none" w:sz="0" w:space="0" w:color="auto"/>
        <w:bottom w:val="none" w:sz="0" w:space="0" w:color="auto"/>
        <w:right w:val="none" w:sz="0" w:space="0" w:color="auto"/>
      </w:divBdr>
    </w:div>
    <w:div w:id="1571502757">
      <w:bodyDiv w:val="1"/>
      <w:marLeft w:val="0"/>
      <w:marRight w:val="0"/>
      <w:marTop w:val="0"/>
      <w:marBottom w:val="0"/>
      <w:divBdr>
        <w:top w:val="none" w:sz="0" w:space="0" w:color="auto"/>
        <w:left w:val="none" w:sz="0" w:space="0" w:color="auto"/>
        <w:bottom w:val="none" w:sz="0" w:space="0" w:color="auto"/>
        <w:right w:val="none" w:sz="0" w:space="0" w:color="auto"/>
      </w:divBdr>
    </w:div>
    <w:div w:id="1589843599">
      <w:bodyDiv w:val="1"/>
      <w:marLeft w:val="0"/>
      <w:marRight w:val="0"/>
      <w:marTop w:val="0"/>
      <w:marBottom w:val="0"/>
      <w:divBdr>
        <w:top w:val="none" w:sz="0" w:space="0" w:color="auto"/>
        <w:left w:val="none" w:sz="0" w:space="0" w:color="auto"/>
        <w:bottom w:val="none" w:sz="0" w:space="0" w:color="auto"/>
        <w:right w:val="none" w:sz="0" w:space="0" w:color="auto"/>
      </w:divBdr>
    </w:div>
    <w:div w:id="1606426608">
      <w:bodyDiv w:val="1"/>
      <w:marLeft w:val="0"/>
      <w:marRight w:val="0"/>
      <w:marTop w:val="0"/>
      <w:marBottom w:val="0"/>
      <w:divBdr>
        <w:top w:val="none" w:sz="0" w:space="0" w:color="auto"/>
        <w:left w:val="none" w:sz="0" w:space="0" w:color="auto"/>
        <w:bottom w:val="none" w:sz="0" w:space="0" w:color="auto"/>
        <w:right w:val="none" w:sz="0" w:space="0" w:color="auto"/>
      </w:divBdr>
    </w:div>
    <w:div w:id="1616208065">
      <w:bodyDiv w:val="1"/>
      <w:marLeft w:val="0"/>
      <w:marRight w:val="0"/>
      <w:marTop w:val="0"/>
      <w:marBottom w:val="0"/>
      <w:divBdr>
        <w:top w:val="none" w:sz="0" w:space="0" w:color="auto"/>
        <w:left w:val="none" w:sz="0" w:space="0" w:color="auto"/>
        <w:bottom w:val="none" w:sz="0" w:space="0" w:color="auto"/>
        <w:right w:val="none" w:sz="0" w:space="0" w:color="auto"/>
      </w:divBdr>
    </w:div>
    <w:div w:id="1622566776">
      <w:bodyDiv w:val="1"/>
      <w:marLeft w:val="0"/>
      <w:marRight w:val="0"/>
      <w:marTop w:val="0"/>
      <w:marBottom w:val="0"/>
      <w:divBdr>
        <w:top w:val="none" w:sz="0" w:space="0" w:color="auto"/>
        <w:left w:val="none" w:sz="0" w:space="0" w:color="auto"/>
        <w:bottom w:val="none" w:sz="0" w:space="0" w:color="auto"/>
        <w:right w:val="none" w:sz="0" w:space="0" w:color="auto"/>
      </w:divBdr>
    </w:div>
    <w:div w:id="1632175695">
      <w:bodyDiv w:val="1"/>
      <w:marLeft w:val="0"/>
      <w:marRight w:val="0"/>
      <w:marTop w:val="0"/>
      <w:marBottom w:val="0"/>
      <w:divBdr>
        <w:top w:val="none" w:sz="0" w:space="0" w:color="auto"/>
        <w:left w:val="none" w:sz="0" w:space="0" w:color="auto"/>
        <w:bottom w:val="none" w:sz="0" w:space="0" w:color="auto"/>
        <w:right w:val="none" w:sz="0" w:space="0" w:color="auto"/>
      </w:divBdr>
    </w:div>
    <w:div w:id="1638796846">
      <w:bodyDiv w:val="1"/>
      <w:marLeft w:val="0"/>
      <w:marRight w:val="0"/>
      <w:marTop w:val="0"/>
      <w:marBottom w:val="0"/>
      <w:divBdr>
        <w:top w:val="none" w:sz="0" w:space="0" w:color="auto"/>
        <w:left w:val="none" w:sz="0" w:space="0" w:color="auto"/>
        <w:bottom w:val="none" w:sz="0" w:space="0" w:color="auto"/>
        <w:right w:val="none" w:sz="0" w:space="0" w:color="auto"/>
      </w:divBdr>
    </w:div>
    <w:div w:id="1655375174">
      <w:bodyDiv w:val="1"/>
      <w:marLeft w:val="0"/>
      <w:marRight w:val="0"/>
      <w:marTop w:val="0"/>
      <w:marBottom w:val="0"/>
      <w:divBdr>
        <w:top w:val="none" w:sz="0" w:space="0" w:color="auto"/>
        <w:left w:val="none" w:sz="0" w:space="0" w:color="auto"/>
        <w:bottom w:val="none" w:sz="0" w:space="0" w:color="auto"/>
        <w:right w:val="none" w:sz="0" w:space="0" w:color="auto"/>
      </w:divBdr>
    </w:div>
    <w:div w:id="1687369486">
      <w:bodyDiv w:val="1"/>
      <w:marLeft w:val="0"/>
      <w:marRight w:val="0"/>
      <w:marTop w:val="0"/>
      <w:marBottom w:val="0"/>
      <w:divBdr>
        <w:top w:val="none" w:sz="0" w:space="0" w:color="auto"/>
        <w:left w:val="none" w:sz="0" w:space="0" w:color="auto"/>
        <w:bottom w:val="none" w:sz="0" w:space="0" w:color="auto"/>
        <w:right w:val="none" w:sz="0" w:space="0" w:color="auto"/>
      </w:divBdr>
    </w:div>
    <w:div w:id="1691878289">
      <w:bodyDiv w:val="1"/>
      <w:marLeft w:val="0"/>
      <w:marRight w:val="0"/>
      <w:marTop w:val="0"/>
      <w:marBottom w:val="0"/>
      <w:divBdr>
        <w:top w:val="none" w:sz="0" w:space="0" w:color="auto"/>
        <w:left w:val="none" w:sz="0" w:space="0" w:color="auto"/>
        <w:bottom w:val="none" w:sz="0" w:space="0" w:color="auto"/>
        <w:right w:val="none" w:sz="0" w:space="0" w:color="auto"/>
      </w:divBdr>
    </w:div>
    <w:div w:id="1710454261">
      <w:bodyDiv w:val="1"/>
      <w:marLeft w:val="0"/>
      <w:marRight w:val="0"/>
      <w:marTop w:val="0"/>
      <w:marBottom w:val="0"/>
      <w:divBdr>
        <w:top w:val="none" w:sz="0" w:space="0" w:color="auto"/>
        <w:left w:val="none" w:sz="0" w:space="0" w:color="auto"/>
        <w:bottom w:val="none" w:sz="0" w:space="0" w:color="auto"/>
        <w:right w:val="none" w:sz="0" w:space="0" w:color="auto"/>
      </w:divBdr>
      <w:divsChild>
        <w:div w:id="512763706">
          <w:marLeft w:val="0"/>
          <w:marRight w:val="0"/>
          <w:marTop w:val="0"/>
          <w:marBottom w:val="0"/>
          <w:divBdr>
            <w:top w:val="single" w:sz="6" w:space="6" w:color="CCCCCC"/>
            <w:left w:val="none" w:sz="0" w:space="0" w:color="auto"/>
            <w:bottom w:val="single" w:sz="6" w:space="6" w:color="CCCCCC"/>
            <w:right w:val="none" w:sz="0" w:space="0" w:color="auto"/>
          </w:divBdr>
          <w:divsChild>
            <w:div w:id="1221281350">
              <w:marLeft w:val="0"/>
              <w:marRight w:val="0"/>
              <w:marTop w:val="0"/>
              <w:marBottom w:val="0"/>
              <w:divBdr>
                <w:top w:val="none" w:sz="0" w:space="0" w:color="auto"/>
                <w:left w:val="none" w:sz="0" w:space="0" w:color="auto"/>
                <w:bottom w:val="none" w:sz="0" w:space="0" w:color="auto"/>
                <w:right w:val="none" w:sz="0" w:space="0" w:color="auto"/>
              </w:divBdr>
              <w:divsChild>
                <w:div w:id="7890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9640">
      <w:bodyDiv w:val="1"/>
      <w:marLeft w:val="0"/>
      <w:marRight w:val="0"/>
      <w:marTop w:val="0"/>
      <w:marBottom w:val="0"/>
      <w:divBdr>
        <w:top w:val="none" w:sz="0" w:space="0" w:color="auto"/>
        <w:left w:val="none" w:sz="0" w:space="0" w:color="auto"/>
        <w:bottom w:val="none" w:sz="0" w:space="0" w:color="auto"/>
        <w:right w:val="none" w:sz="0" w:space="0" w:color="auto"/>
      </w:divBdr>
    </w:div>
    <w:div w:id="1740861949">
      <w:bodyDiv w:val="1"/>
      <w:marLeft w:val="0"/>
      <w:marRight w:val="0"/>
      <w:marTop w:val="0"/>
      <w:marBottom w:val="0"/>
      <w:divBdr>
        <w:top w:val="none" w:sz="0" w:space="0" w:color="auto"/>
        <w:left w:val="none" w:sz="0" w:space="0" w:color="auto"/>
        <w:bottom w:val="none" w:sz="0" w:space="0" w:color="auto"/>
        <w:right w:val="none" w:sz="0" w:space="0" w:color="auto"/>
      </w:divBdr>
    </w:div>
    <w:div w:id="1744638830">
      <w:bodyDiv w:val="1"/>
      <w:marLeft w:val="0"/>
      <w:marRight w:val="0"/>
      <w:marTop w:val="0"/>
      <w:marBottom w:val="0"/>
      <w:divBdr>
        <w:top w:val="none" w:sz="0" w:space="0" w:color="auto"/>
        <w:left w:val="none" w:sz="0" w:space="0" w:color="auto"/>
        <w:bottom w:val="none" w:sz="0" w:space="0" w:color="auto"/>
        <w:right w:val="none" w:sz="0" w:space="0" w:color="auto"/>
      </w:divBdr>
    </w:div>
    <w:div w:id="1746608899">
      <w:bodyDiv w:val="1"/>
      <w:marLeft w:val="0"/>
      <w:marRight w:val="0"/>
      <w:marTop w:val="0"/>
      <w:marBottom w:val="0"/>
      <w:divBdr>
        <w:top w:val="none" w:sz="0" w:space="0" w:color="auto"/>
        <w:left w:val="none" w:sz="0" w:space="0" w:color="auto"/>
        <w:bottom w:val="none" w:sz="0" w:space="0" w:color="auto"/>
        <w:right w:val="none" w:sz="0" w:space="0" w:color="auto"/>
      </w:divBdr>
    </w:div>
    <w:div w:id="1748917591">
      <w:bodyDiv w:val="1"/>
      <w:marLeft w:val="0"/>
      <w:marRight w:val="0"/>
      <w:marTop w:val="0"/>
      <w:marBottom w:val="0"/>
      <w:divBdr>
        <w:top w:val="none" w:sz="0" w:space="0" w:color="auto"/>
        <w:left w:val="none" w:sz="0" w:space="0" w:color="auto"/>
        <w:bottom w:val="none" w:sz="0" w:space="0" w:color="auto"/>
        <w:right w:val="none" w:sz="0" w:space="0" w:color="auto"/>
      </w:divBdr>
    </w:div>
    <w:div w:id="1751855142">
      <w:bodyDiv w:val="1"/>
      <w:marLeft w:val="0"/>
      <w:marRight w:val="0"/>
      <w:marTop w:val="0"/>
      <w:marBottom w:val="0"/>
      <w:divBdr>
        <w:top w:val="none" w:sz="0" w:space="0" w:color="auto"/>
        <w:left w:val="none" w:sz="0" w:space="0" w:color="auto"/>
        <w:bottom w:val="none" w:sz="0" w:space="0" w:color="auto"/>
        <w:right w:val="none" w:sz="0" w:space="0" w:color="auto"/>
      </w:divBdr>
    </w:div>
    <w:div w:id="1759249962">
      <w:bodyDiv w:val="1"/>
      <w:marLeft w:val="0"/>
      <w:marRight w:val="0"/>
      <w:marTop w:val="0"/>
      <w:marBottom w:val="0"/>
      <w:divBdr>
        <w:top w:val="none" w:sz="0" w:space="0" w:color="auto"/>
        <w:left w:val="none" w:sz="0" w:space="0" w:color="auto"/>
        <w:bottom w:val="none" w:sz="0" w:space="0" w:color="auto"/>
        <w:right w:val="none" w:sz="0" w:space="0" w:color="auto"/>
      </w:divBdr>
    </w:div>
    <w:div w:id="1766000012">
      <w:bodyDiv w:val="1"/>
      <w:marLeft w:val="0"/>
      <w:marRight w:val="0"/>
      <w:marTop w:val="0"/>
      <w:marBottom w:val="0"/>
      <w:divBdr>
        <w:top w:val="none" w:sz="0" w:space="0" w:color="auto"/>
        <w:left w:val="none" w:sz="0" w:space="0" w:color="auto"/>
        <w:bottom w:val="none" w:sz="0" w:space="0" w:color="auto"/>
        <w:right w:val="none" w:sz="0" w:space="0" w:color="auto"/>
      </w:divBdr>
    </w:div>
    <w:div w:id="1767964816">
      <w:bodyDiv w:val="1"/>
      <w:marLeft w:val="0"/>
      <w:marRight w:val="0"/>
      <w:marTop w:val="0"/>
      <w:marBottom w:val="0"/>
      <w:divBdr>
        <w:top w:val="none" w:sz="0" w:space="0" w:color="auto"/>
        <w:left w:val="none" w:sz="0" w:space="0" w:color="auto"/>
        <w:bottom w:val="none" w:sz="0" w:space="0" w:color="auto"/>
        <w:right w:val="none" w:sz="0" w:space="0" w:color="auto"/>
      </w:divBdr>
    </w:div>
    <w:div w:id="1793864935">
      <w:bodyDiv w:val="1"/>
      <w:marLeft w:val="0"/>
      <w:marRight w:val="0"/>
      <w:marTop w:val="0"/>
      <w:marBottom w:val="0"/>
      <w:divBdr>
        <w:top w:val="none" w:sz="0" w:space="0" w:color="auto"/>
        <w:left w:val="none" w:sz="0" w:space="0" w:color="auto"/>
        <w:bottom w:val="none" w:sz="0" w:space="0" w:color="auto"/>
        <w:right w:val="none" w:sz="0" w:space="0" w:color="auto"/>
      </w:divBdr>
    </w:div>
    <w:div w:id="1802769519">
      <w:bodyDiv w:val="1"/>
      <w:marLeft w:val="0"/>
      <w:marRight w:val="0"/>
      <w:marTop w:val="0"/>
      <w:marBottom w:val="0"/>
      <w:divBdr>
        <w:top w:val="none" w:sz="0" w:space="0" w:color="auto"/>
        <w:left w:val="none" w:sz="0" w:space="0" w:color="auto"/>
        <w:bottom w:val="none" w:sz="0" w:space="0" w:color="auto"/>
        <w:right w:val="none" w:sz="0" w:space="0" w:color="auto"/>
      </w:divBdr>
    </w:div>
    <w:div w:id="1815831165">
      <w:bodyDiv w:val="1"/>
      <w:marLeft w:val="0"/>
      <w:marRight w:val="0"/>
      <w:marTop w:val="0"/>
      <w:marBottom w:val="0"/>
      <w:divBdr>
        <w:top w:val="none" w:sz="0" w:space="0" w:color="auto"/>
        <w:left w:val="none" w:sz="0" w:space="0" w:color="auto"/>
        <w:bottom w:val="none" w:sz="0" w:space="0" w:color="auto"/>
        <w:right w:val="none" w:sz="0" w:space="0" w:color="auto"/>
      </w:divBdr>
    </w:div>
    <w:div w:id="1817411570">
      <w:bodyDiv w:val="1"/>
      <w:marLeft w:val="0"/>
      <w:marRight w:val="0"/>
      <w:marTop w:val="0"/>
      <w:marBottom w:val="0"/>
      <w:divBdr>
        <w:top w:val="none" w:sz="0" w:space="0" w:color="auto"/>
        <w:left w:val="none" w:sz="0" w:space="0" w:color="auto"/>
        <w:bottom w:val="none" w:sz="0" w:space="0" w:color="auto"/>
        <w:right w:val="none" w:sz="0" w:space="0" w:color="auto"/>
      </w:divBdr>
    </w:div>
    <w:div w:id="1870990931">
      <w:bodyDiv w:val="1"/>
      <w:marLeft w:val="0"/>
      <w:marRight w:val="0"/>
      <w:marTop w:val="0"/>
      <w:marBottom w:val="0"/>
      <w:divBdr>
        <w:top w:val="none" w:sz="0" w:space="0" w:color="auto"/>
        <w:left w:val="none" w:sz="0" w:space="0" w:color="auto"/>
        <w:bottom w:val="none" w:sz="0" w:space="0" w:color="auto"/>
        <w:right w:val="none" w:sz="0" w:space="0" w:color="auto"/>
      </w:divBdr>
    </w:div>
    <w:div w:id="1877083109">
      <w:bodyDiv w:val="1"/>
      <w:marLeft w:val="0"/>
      <w:marRight w:val="0"/>
      <w:marTop w:val="0"/>
      <w:marBottom w:val="0"/>
      <w:divBdr>
        <w:top w:val="none" w:sz="0" w:space="0" w:color="auto"/>
        <w:left w:val="none" w:sz="0" w:space="0" w:color="auto"/>
        <w:bottom w:val="none" w:sz="0" w:space="0" w:color="auto"/>
        <w:right w:val="none" w:sz="0" w:space="0" w:color="auto"/>
      </w:divBdr>
    </w:div>
    <w:div w:id="1883591179">
      <w:bodyDiv w:val="1"/>
      <w:marLeft w:val="0"/>
      <w:marRight w:val="0"/>
      <w:marTop w:val="0"/>
      <w:marBottom w:val="0"/>
      <w:divBdr>
        <w:top w:val="none" w:sz="0" w:space="0" w:color="auto"/>
        <w:left w:val="none" w:sz="0" w:space="0" w:color="auto"/>
        <w:bottom w:val="none" w:sz="0" w:space="0" w:color="auto"/>
        <w:right w:val="none" w:sz="0" w:space="0" w:color="auto"/>
      </w:divBdr>
    </w:div>
    <w:div w:id="1908102991">
      <w:bodyDiv w:val="1"/>
      <w:marLeft w:val="0"/>
      <w:marRight w:val="0"/>
      <w:marTop w:val="0"/>
      <w:marBottom w:val="0"/>
      <w:divBdr>
        <w:top w:val="none" w:sz="0" w:space="0" w:color="auto"/>
        <w:left w:val="none" w:sz="0" w:space="0" w:color="auto"/>
        <w:bottom w:val="none" w:sz="0" w:space="0" w:color="auto"/>
        <w:right w:val="none" w:sz="0" w:space="0" w:color="auto"/>
      </w:divBdr>
    </w:div>
    <w:div w:id="1927762518">
      <w:bodyDiv w:val="1"/>
      <w:marLeft w:val="0"/>
      <w:marRight w:val="0"/>
      <w:marTop w:val="0"/>
      <w:marBottom w:val="0"/>
      <w:divBdr>
        <w:top w:val="none" w:sz="0" w:space="0" w:color="auto"/>
        <w:left w:val="none" w:sz="0" w:space="0" w:color="auto"/>
        <w:bottom w:val="none" w:sz="0" w:space="0" w:color="auto"/>
        <w:right w:val="none" w:sz="0" w:space="0" w:color="auto"/>
      </w:divBdr>
    </w:div>
    <w:div w:id="1939480470">
      <w:bodyDiv w:val="1"/>
      <w:marLeft w:val="0"/>
      <w:marRight w:val="0"/>
      <w:marTop w:val="0"/>
      <w:marBottom w:val="0"/>
      <w:divBdr>
        <w:top w:val="none" w:sz="0" w:space="0" w:color="auto"/>
        <w:left w:val="none" w:sz="0" w:space="0" w:color="auto"/>
        <w:bottom w:val="none" w:sz="0" w:space="0" w:color="auto"/>
        <w:right w:val="none" w:sz="0" w:space="0" w:color="auto"/>
      </w:divBdr>
    </w:div>
    <w:div w:id="1944069066">
      <w:bodyDiv w:val="1"/>
      <w:marLeft w:val="0"/>
      <w:marRight w:val="0"/>
      <w:marTop w:val="0"/>
      <w:marBottom w:val="0"/>
      <w:divBdr>
        <w:top w:val="none" w:sz="0" w:space="0" w:color="auto"/>
        <w:left w:val="none" w:sz="0" w:space="0" w:color="auto"/>
        <w:bottom w:val="none" w:sz="0" w:space="0" w:color="auto"/>
        <w:right w:val="none" w:sz="0" w:space="0" w:color="auto"/>
      </w:divBdr>
    </w:div>
    <w:div w:id="1963917615">
      <w:bodyDiv w:val="1"/>
      <w:marLeft w:val="0"/>
      <w:marRight w:val="0"/>
      <w:marTop w:val="0"/>
      <w:marBottom w:val="0"/>
      <w:divBdr>
        <w:top w:val="none" w:sz="0" w:space="0" w:color="auto"/>
        <w:left w:val="none" w:sz="0" w:space="0" w:color="auto"/>
        <w:bottom w:val="none" w:sz="0" w:space="0" w:color="auto"/>
        <w:right w:val="none" w:sz="0" w:space="0" w:color="auto"/>
      </w:divBdr>
      <w:divsChild>
        <w:div w:id="59909272">
          <w:marLeft w:val="0"/>
          <w:marRight w:val="0"/>
          <w:marTop w:val="0"/>
          <w:marBottom w:val="0"/>
          <w:divBdr>
            <w:top w:val="none" w:sz="0" w:space="0" w:color="auto"/>
            <w:left w:val="none" w:sz="0" w:space="0" w:color="auto"/>
            <w:bottom w:val="none" w:sz="0" w:space="0" w:color="auto"/>
            <w:right w:val="none" w:sz="0" w:space="0" w:color="auto"/>
          </w:divBdr>
          <w:divsChild>
            <w:div w:id="848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4546">
      <w:bodyDiv w:val="1"/>
      <w:marLeft w:val="0"/>
      <w:marRight w:val="0"/>
      <w:marTop w:val="0"/>
      <w:marBottom w:val="0"/>
      <w:divBdr>
        <w:top w:val="none" w:sz="0" w:space="0" w:color="auto"/>
        <w:left w:val="none" w:sz="0" w:space="0" w:color="auto"/>
        <w:bottom w:val="none" w:sz="0" w:space="0" w:color="auto"/>
        <w:right w:val="none" w:sz="0" w:space="0" w:color="auto"/>
      </w:divBdr>
    </w:div>
    <w:div w:id="1969970105">
      <w:bodyDiv w:val="1"/>
      <w:marLeft w:val="0"/>
      <w:marRight w:val="0"/>
      <w:marTop w:val="0"/>
      <w:marBottom w:val="0"/>
      <w:divBdr>
        <w:top w:val="none" w:sz="0" w:space="0" w:color="auto"/>
        <w:left w:val="none" w:sz="0" w:space="0" w:color="auto"/>
        <w:bottom w:val="none" w:sz="0" w:space="0" w:color="auto"/>
        <w:right w:val="none" w:sz="0" w:space="0" w:color="auto"/>
      </w:divBdr>
    </w:div>
    <w:div w:id="1977490559">
      <w:bodyDiv w:val="1"/>
      <w:marLeft w:val="0"/>
      <w:marRight w:val="0"/>
      <w:marTop w:val="0"/>
      <w:marBottom w:val="0"/>
      <w:divBdr>
        <w:top w:val="none" w:sz="0" w:space="0" w:color="auto"/>
        <w:left w:val="none" w:sz="0" w:space="0" w:color="auto"/>
        <w:bottom w:val="none" w:sz="0" w:space="0" w:color="auto"/>
        <w:right w:val="none" w:sz="0" w:space="0" w:color="auto"/>
      </w:divBdr>
    </w:div>
    <w:div w:id="2036685962">
      <w:bodyDiv w:val="1"/>
      <w:marLeft w:val="0"/>
      <w:marRight w:val="0"/>
      <w:marTop w:val="0"/>
      <w:marBottom w:val="0"/>
      <w:divBdr>
        <w:top w:val="none" w:sz="0" w:space="0" w:color="auto"/>
        <w:left w:val="none" w:sz="0" w:space="0" w:color="auto"/>
        <w:bottom w:val="none" w:sz="0" w:space="0" w:color="auto"/>
        <w:right w:val="none" w:sz="0" w:space="0" w:color="auto"/>
      </w:divBdr>
    </w:div>
    <w:div w:id="2042509605">
      <w:bodyDiv w:val="1"/>
      <w:marLeft w:val="0"/>
      <w:marRight w:val="0"/>
      <w:marTop w:val="0"/>
      <w:marBottom w:val="0"/>
      <w:divBdr>
        <w:top w:val="none" w:sz="0" w:space="0" w:color="auto"/>
        <w:left w:val="none" w:sz="0" w:space="0" w:color="auto"/>
        <w:bottom w:val="none" w:sz="0" w:space="0" w:color="auto"/>
        <w:right w:val="none" w:sz="0" w:space="0" w:color="auto"/>
      </w:divBdr>
    </w:div>
    <w:div w:id="2043741895">
      <w:bodyDiv w:val="1"/>
      <w:marLeft w:val="0"/>
      <w:marRight w:val="0"/>
      <w:marTop w:val="0"/>
      <w:marBottom w:val="0"/>
      <w:divBdr>
        <w:top w:val="none" w:sz="0" w:space="0" w:color="auto"/>
        <w:left w:val="none" w:sz="0" w:space="0" w:color="auto"/>
        <w:bottom w:val="none" w:sz="0" w:space="0" w:color="auto"/>
        <w:right w:val="none" w:sz="0" w:space="0" w:color="auto"/>
      </w:divBdr>
    </w:div>
    <w:div w:id="2075542727">
      <w:bodyDiv w:val="1"/>
      <w:marLeft w:val="0"/>
      <w:marRight w:val="0"/>
      <w:marTop w:val="0"/>
      <w:marBottom w:val="0"/>
      <w:divBdr>
        <w:top w:val="none" w:sz="0" w:space="0" w:color="auto"/>
        <w:left w:val="none" w:sz="0" w:space="0" w:color="auto"/>
        <w:bottom w:val="none" w:sz="0" w:space="0" w:color="auto"/>
        <w:right w:val="none" w:sz="0" w:space="0" w:color="auto"/>
      </w:divBdr>
    </w:div>
    <w:div w:id="2077975064">
      <w:bodyDiv w:val="1"/>
      <w:marLeft w:val="0"/>
      <w:marRight w:val="0"/>
      <w:marTop w:val="0"/>
      <w:marBottom w:val="0"/>
      <w:divBdr>
        <w:top w:val="none" w:sz="0" w:space="0" w:color="auto"/>
        <w:left w:val="none" w:sz="0" w:space="0" w:color="auto"/>
        <w:bottom w:val="none" w:sz="0" w:space="0" w:color="auto"/>
        <w:right w:val="none" w:sz="0" w:space="0" w:color="auto"/>
      </w:divBdr>
    </w:div>
    <w:div w:id="2088729062">
      <w:bodyDiv w:val="1"/>
      <w:marLeft w:val="0"/>
      <w:marRight w:val="0"/>
      <w:marTop w:val="0"/>
      <w:marBottom w:val="0"/>
      <w:divBdr>
        <w:top w:val="none" w:sz="0" w:space="0" w:color="auto"/>
        <w:left w:val="none" w:sz="0" w:space="0" w:color="auto"/>
        <w:bottom w:val="none" w:sz="0" w:space="0" w:color="auto"/>
        <w:right w:val="none" w:sz="0" w:space="0" w:color="auto"/>
      </w:divBdr>
    </w:div>
    <w:div w:id="2118526517">
      <w:bodyDiv w:val="1"/>
      <w:marLeft w:val="0"/>
      <w:marRight w:val="0"/>
      <w:marTop w:val="0"/>
      <w:marBottom w:val="0"/>
      <w:divBdr>
        <w:top w:val="none" w:sz="0" w:space="0" w:color="auto"/>
        <w:left w:val="none" w:sz="0" w:space="0" w:color="auto"/>
        <w:bottom w:val="none" w:sz="0" w:space="0" w:color="auto"/>
        <w:right w:val="none" w:sz="0" w:space="0" w:color="auto"/>
      </w:divBdr>
    </w:div>
    <w:div w:id="213058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1c40f1de-79bb-422b-9984-4042122bf13d</BSO999929>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EDFB8EE-EDA5-4FF6-8FCC-71143D3AE297}">
  <ds:schemaRefs>
    <ds:schemaRef ds:uri="http://www.datev.de/BSOffice/999929"/>
  </ds:schemaRefs>
</ds:datastoreItem>
</file>

<file path=customXml/itemProps2.xml><?xml version="1.0" encoding="utf-8"?>
<ds:datastoreItem xmlns:ds="http://schemas.openxmlformats.org/officeDocument/2006/customXml" ds:itemID="{89949036-7162-44BC-987B-83A4E6AD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10704</Characters>
  <Application>Microsoft Office Word</Application>
  <DocSecurity>0</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DATEV eG</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Weller, Dr. Heino</dc:creator>
  <cp:keywords/>
  <dc:description/>
  <cp:lastModifiedBy>Alena Bourd</cp:lastModifiedBy>
  <cp:revision>5</cp:revision>
  <cp:lastPrinted>2019-04-11T14:18:00Z</cp:lastPrinted>
  <dcterms:created xsi:type="dcterms:W3CDTF">2019-04-16T10:47:00Z</dcterms:created>
  <dcterms:modified xsi:type="dcterms:W3CDTF">2019-06-18T09:57:00Z</dcterms:modified>
</cp:coreProperties>
</file>